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4249120D" w:rsidR="00E90E49" w:rsidRPr="00CE0424" w:rsidRDefault="00E90E49" w:rsidP="00402533">
      <w:pPr>
        <w:pStyle w:val="3GPPHeader"/>
        <w:spacing w:after="0"/>
        <w:rPr>
          <w:sz w:val="32"/>
          <w:szCs w:val="32"/>
          <w:highlight w:val="yellow"/>
        </w:rPr>
      </w:pPr>
      <w:r w:rsidRPr="007B354A">
        <w:rPr>
          <w:sz w:val="22"/>
          <w:szCs w:val="18"/>
        </w:rPr>
        <w:t>3GPP TSG-RAN WG</w:t>
      </w:r>
      <w:r w:rsidR="008F1C4E" w:rsidRPr="007B354A">
        <w:rPr>
          <w:sz w:val="22"/>
          <w:szCs w:val="18"/>
        </w:rPr>
        <w:t>1</w:t>
      </w:r>
      <w:r w:rsidRPr="007B354A">
        <w:rPr>
          <w:sz w:val="22"/>
          <w:szCs w:val="18"/>
        </w:rPr>
        <w:t xml:space="preserve"> </w:t>
      </w:r>
      <w:r w:rsidR="008F1C4E" w:rsidRPr="007B354A">
        <w:rPr>
          <w:sz w:val="22"/>
          <w:szCs w:val="18"/>
        </w:rPr>
        <w:t xml:space="preserve">Meeting </w:t>
      </w:r>
      <w:r w:rsidRPr="007B354A">
        <w:rPr>
          <w:sz w:val="22"/>
          <w:szCs w:val="18"/>
        </w:rPr>
        <w:t>#</w:t>
      </w:r>
      <w:r w:rsidR="0083546B" w:rsidRPr="007B354A">
        <w:rPr>
          <w:sz w:val="22"/>
          <w:szCs w:val="18"/>
        </w:rPr>
        <w:t>1</w:t>
      </w:r>
      <w:r w:rsidR="00CC202B" w:rsidRPr="007B354A">
        <w:rPr>
          <w:sz w:val="22"/>
          <w:szCs w:val="18"/>
        </w:rPr>
        <w:t>1</w:t>
      </w:r>
      <w:r w:rsidR="003E4212" w:rsidRPr="007B354A">
        <w:rPr>
          <w:sz w:val="22"/>
          <w:szCs w:val="18"/>
        </w:rPr>
        <w:t>1</w:t>
      </w:r>
      <w:r w:rsidRPr="00CE0424">
        <w:tab/>
      </w:r>
      <w:proofErr w:type="spellStart"/>
      <w:r w:rsidRPr="00CE0424">
        <w:rPr>
          <w:sz w:val="32"/>
          <w:szCs w:val="32"/>
        </w:rPr>
        <w:t>Tdoc</w:t>
      </w:r>
      <w:proofErr w:type="spellEnd"/>
      <w:r w:rsidRPr="00CE0424">
        <w:rPr>
          <w:sz w:val="32"/>
          <w:szCs w:val="32"/>
        </w:rPr>
        <w:t xml:space="preserve"> </w:t>
      </w:r>
      <w:r w:rsidR="001050C8">
        <w:rPr>
          <w:sz w:val="32"/>
          <w:szCs w:val="32"/>
        </w:rPr>
        <w:t>R1-</w:t>
      </w:r>
      <w:r w:rsidR="001050C8" w:rsidRPr="001050C8">
        <w:rPr>
          <w:sz w:val="32"/>
          <w:szCs w:val="32"/>
        </w:rPr>
        <w:t>2211894</w:t>
      </w:r>
      <w:r w:rsidR="001050C8" w:rsidRPr="001050C8" w:rsidDel="001050C8">
        <w:rPr>
          <w:sz w:val="32"/>
          <w:szCs w:val="32"/>
          <w:highlight w:val="yellow"/>
        </w:rPr>
        <w:t xml:space="preserve"> </w:t>
      </w:r>
    </w:p>
    <w:p w14:paraId="3086AC07" w14:textId="084647BB" w:rsidR="00E90E49" w:rsidRPr="007B354A" w:rsidRDefault="003E4212" w:rsidP="00402533">
      <w:pPr>
        <w:pStyle w:val="3GPPHeader"/>
        <w:spacing w:after="0"/>
        <w:rPr>
          <w:sz w:val="22"/>
          <w:szCs w:val="18"/>
        </w:rPr>
      </w:pPr>
      <w:bookmarkStart w:id="0" w:name="_Hlk95477661"/>
      <w:r w:rsidRPr="007B354A">
        <w:rPr>
          <w:sz w:val="22"/>
          <w:szCs w:val="18"/>
        </w:rPr>
        <w:t>Toulouse, France, November 14th – 18th, 2022</w:t>
      </w:r>
    </w:p>
    <w:bookmarkEnd w:id="0"/>
    <w:p w14:paraId="3982483C" w14:textId="57B4769B" w:rsidR="00E90E49" w:rsidRPr="007B354A" w:rsidRDefault="007B354A" w:rsidP="000B16B1">
      <w:pPr>
        <w:pStyle w:val="3GPPHeader"/>
        <w:spacing w:after="0"/>
        <w:rPr>
          <w:sz w:val="22"/>
          <w:szCs w:val="18"/>
        </w:rPr>
      </w:pPr>
      <w:r w:rsidRPr="007B354A">
        <w:rPr>
          <w:sz w:val="22"/>
          <w:szCs w:val="18"/>
        </w:rPr>
        <w:br/>
      </w:r>
      <w:r w:rsidR="00E90E49" w:rsidRPr="007B354A">
        <w:rPr>
          <w:sz w:val="22"/>
          <w:szCs w:val="18"/>
        </w:rPr>
        <w:t>Agenda Item:</w:t>
      </w:r>
      <w:r w:rsidR="00E90E49" w:rsidRPr="007B354A">
        <w:rPr>
          <w:sz w:val="22"/>
          <w:szCs w:val="18"/>
        </w:rPr>
        <w:tab/>
      </w:r>
      <w:r w:rsidR="00425A2F" w:rsidRPr="007B354A">
        <w:rPr>
          <w:sz w:val="22"/>
          <w:szCs w:val="18"/>
        </w:rPr>
        <w:t>9.1.4.</w:t>
      </w:r>
      <w:r w:rsidR="00E10524" w:rsidRPr="007B354A">
        <w:rPr>
          <w:sz w:val="22"/>
          <w:szCs w:val="18"/>
        </w:rPr>
        <w:t>2</w:t>
      </w:r>
    </w:p>
    <w:p w14:paraId="5619E868" w14:textId="77777777" w:rsidR="00E90E49" w:rsidRPr="007B354A" w:rsidRDefault="003D3C45" w:rsidP="000B16B1">
      <w:pPr>
        <w:pStyle w:val="3GPPHeader"/>
        <w:spacing w:after="0"/>
        <w:rPr>
          <w:sz w:val="22"/>
          <w:szCs w:val="18"/>
        </w:rPr>
      </w:pPr>
      <w:r w:rsidRPr="007B354A">
        <w:rPr>
          <w:sz w:val="22"/>
          <w:szCs w:val="18"/>
        </w:rPr>
        <w:t>Source:</w:t>
      </w:r>
      <w:r w:rsidR="00E90E49" w:rsidRPr="007B354A">
        <w:rPr>
          <w:sz w:val="22"/>
          <w:szCs w:val="18"/>
        </w:rPr>
        <w:tab/>
      </w:r>
      <w:r w:rsidR="00F64C2B" w:rsidRPr="007B354A">
        <w:rPr>
          <w:sz w:val="22"/>
          <w:szCs w:val="18"/>
        </w:rPr>
        <w:t>Ericsson</w:t>
      </w:r>
    </w:p>
    <w:p w14:paraId="3AF5C9FA" w14:textId="282E5733" w:rsidR="00E90E49" w:rsidRPr="007B354A" w:rsidRDefault="003D3C45" w:rsidP="000B16B1">
      <w:pPr>
        <w:pStyle w:val="3GPPHeader"/>
        <w:spacing w:after="0"/>
        <w:rPr>
          <w:sz w:val="22"/>
          <w:szCs w:val="18"/>
        </w:rPr>
      </w:pPr>
      <w:r w:rsidRPr="007B354A">
        <w:rPr>
          <w:sz w:val="22"/>
          <w:szCs w:val="18"/>
        </w:rPr>
        <w:t>Title:</w:t>
      </w:r>
      <w:r w:rsidR="00E90E49" w:rsidRPr="007B354A">
        <w:rPr>
          <w:sz w:val="22"/>
          <w:szCs w:val="18"/>
        </w:rPr>
        <w:tab/>
      </w:r>
      <w:r w:rsidR="00060599" w:rsidRPr="007B354A">
        <w:rPr>
          <w:sz w:val="22"/>
          <w:szCs w:val="18"/>
        </w:rPr>
        <w:t xml:space="preserve">SRI/TPMI </w:t>
      </w:r>
      <w:r w:rsidR="006B5F94" w:rsidRPr="007B354A">
        <w:rPr>
          <w:sz w:val="22"/>
          <w:szCs w:val="18"/>
        </w:rPr>
        <w:t xml:space="preserve">Enhancements for Enabling 8 </w:t>
      </w:r>
      <w:r w:rsidR="00060599" w:rsidRPr="007B354A">
        <w:rPr>
          <w:sz w:val="22"/>
          <w:szCs w:val="18"/>
        </w:rPr>
        <w:t>T</w:t>
      </w:r>
      <w:r w:rsidR="006C61ED" w:rsidRPr="007B354A">
        <w:rPr>
          <w:sz w:val="22"/>
          <w:szCs w:val="18"/>
        </w:rPr>
        <w:t>X</w:t>
      </w:r>
      <w:r w:rsidR="00060599" w:rsidRPr="007B354A">
        <w:rPr>
          <w:sz w:val="22"/>
          <w:szCs w:val="18"/>
        </w:rPr>
        <w:t xml:space="preserve"> UL </w:t>
      </w:r>
      <w:r w:rsidR="006B5F94" w:rsidRPr="007B354A">
        <w:rPr>
          <w:sz w:val="22"/>
          <w:szCs w:val="18"/>
        </w:rPr>
        <w:t>Transmission</w:t>
      </w:r>
    </w:p>
    <w:p w14:paraId="2D5672ED" w14:textId="14D418EB" w:rsidR="00E90E49" w:rsidRPr="007B354A" w:rsidRDefault="00E90E49" w:rsidP="00402533">
      <w:pPr>
        <w:pStyle w:val="3GPPHeader"/>
        <w:spacing w:after="0"/>
        <w:rPr>
          <w:sz w:val="22"/>
          <w:szCs w:val="18"/>
        </w:rPr>
      </w:pPr>
      <w:r w:rsidRPr="007B354A">
        <w:rPr>
          <w:sz w:val="22"/>
          <w:szCs w:val="18"/>
        </w:rPr>
        <w:t>Document for:</w:t>
      </w:r>
      <w:r w:rsidRPr="007B354A">
        <w:rPr>
          <w:sz w:val="22"/>
          <w:szCs w:val="18"/>
        </w:rPr>
        <w:tab/>
        <w:t>Discussion</w:t>
      </w:r>
    </w:p>
    <w:p w14:paraId="6883CB62" w14:textId="216F1748" w:rsidR="00E90E49" w:rsidRPr="005F2D71" w:rsidRDefault="00230D18" w:rsidP="00CE0424">
      <w:pPr>
        <w:pStyle w:val="Heading1"/>
        <w:rPr>
          <w:lang w:val="en-US"/>
        </w:rPr>
      </w:pPr>
      <w:r w:rsidRPr="005F2D71">
        <w:rPr>
          <w:lang w:val="en-US"/>
        </w:rPr>
        <w:t>1</w:t>
      </w:r>
      <w:r w:rsidRPr="005F2D71">
        <w:rPr>
          <w:lang w:val="en-US"/>
        </w:rPr>
        <w:tab/>
      </w:r>
      <w:r w:rsidR="00E90E49" w:rsidRPr="005F2D71">
        <w:rPr>
          <w:lang w:val="en-US"/>
        </w:rPr>
        <w:t>Introduction</w:t>
      </w:r>
    </w:p>
    <w:p w14:paraId="5D7380CC" w14:textId="719E65AF" w:rsidR="00BF1E70" w:rsidRPr="006E062B" w:rsidRDefault="006E062B" w:rsidP="003374ED">
      <w:pPr>
        <w:pStyle w:val="BodyText"/>
        <w:spacing w:after="180"/>
      </w:pPr>
      <w:r w:rsidRPr="006E062B">
        <w:t>During RAN#9</w:t>
      </w:r>
      <w:r w:rsidR="00657AE6">
        <w:t>4</w:t>
      </w:r>
      <w:r w:rsidR="00C879F5">
        <w:t>-</w:t>
      </w:r>
      <w:r w:rsidRPr="006E062B">
        <w:t xml:space="preserve">e, </w:t>
      </w:r>
      <w:r w:rsidR="00BF1E70" w:rsidRPr="006E062B">
        <w:t xml:space="preserve">a </w:t>
      </w:r>
      <w:r w:rsidR="00657AE6">
        <w:t>new</w:t>
      </w:r>
      <w:r w:rsidRPr="006E062B">
        <w:t xml:space="preserve"> WID for Rel-1</w:t>
      </w:r>
      <w:r w:rsidR="00657AE6">
        <w:t>8</w:t>
      </w:r>
      <w:r w:rsidRPr="006E062B">
        <w:t xml:space="preserve"> </w:t>
      </w:r>
      <w:r w:rsidR="00657AE6">
        <w:t>MIMO evolution for DL and UL</w:t>
      </w:r>
      <w:r w:rsidRPr="006E062B">
        <w:t xml:space="preserve"> was agreed. </w:t>
      </w:r>
      <w:r w:rsidRPr="006E062B">
        <w:fldChar w:fldCharType="begin"/>
      </w:r>
      <w:r w:rsidRPr="006E062B">
        <w:instrText xml:space="preserve"> REF _Ref31185007 \r \h </w:instrText>
      </w:r>
      <w:r>
        <w:instrText xml:space="preserve"> \* MERGEFORMAT </w:instrText>
      </w:r>
      <w:r w:rsidRPr="006E062B">
        <w:fldChar w:fldCharType="separate"/>
      </w:r>
      <w:r w:rsidR="00D910CB">
        <w:t>[1]</w:t>
      </w:r>
      <w:r w:rsidRPr="006E062B">
        <w:fldChar w:fldCharType="end"/>
      </w:r>
      <w:r w:rsidR="00BF1E70" w:rsidRPr="006E062B">
        <w:t xml:space="preserve">. </w:t>
      </w:r>
      <w:r w:rsidRPr="006E062B">
        <w:t>The</w:t>
      </w:r>
      <w:r w:rsidR="00657AE6">
        <w:t xml:space="preserve"> </w:t>
      </w:r>
      <w:r w:rsidR="00BF1E70" w:rsidRPr="006E062B">
        <w:t>objective of the work item concern</w:t>
      </w:r>
      <w:r w:rsidRPr="006E062B">
        <w:t>ing</w:t>
      </w:r>
      <w:r w:rsidR="00BF1E70" w:rsidRPr="006E062B">
        <w:t xml:space="preserve"> </w:t>
      </w:r>
      <w:r w:rsidR="00657AE6">
        <w:t>8 Tx UL transmission</w:t>
      </w:r>
      <w:r w:rsidRPr="006E062B">
        <w:t xml:space="preserve"> reads</w:t>
      </w:r>
      <w:r w:rsidR="006257AF">
        <w:t xml:space="preserve"> as follows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v:textbox>
                <w10:anchorlock/>
              </v:shape>
            </w:pict>
          </mc:Fallback>
        </mc:AlternateContent>
      </w:r>
    </w:p>
    <w:p w14:paraId="3C0DEEFD" w14:textId="15BD0567" w:rsidR="00CB580F" w:rsidRPr="005F2D71" w:rsidRDefault="00CB580F" w:rsidP="003374ED">
      <w:pPr>
        <w:pStyle w:val="BodyText"/>
        <w:spacing w:before="60"/>
      </w:pPr>
      <w:r w:rsidRPr="00CB580F">
        <w:t xml:space="preserve">In this contribution, we </w:t>
      </w:r>
      <w:r>
        <w:t xml:space="preserve">investigate </w:t>
      </w:r>
      <w:r w:rsidRPr="005F2D71">
        <w:t xml:space="preserve">the design of various mechanisms to </w:t>
      </w:r>
      <w:r>
        <w:t>fulfill this objective</w:t>
      </w:r>
      <w:r w:rsidRPr="005F2D71">
        <w:t xml:space="preserve">. For codebook designs based on DL Type 1 precoders, suitable oversampling ratios in terms of performance and implementation </w:t>
      </w:r>
      <w:r>
        <w:t xml:space="preserve">are </w:t>
      </w:r>
      <w:r w:rsidRPr="005F2D71">
        <w:t>studied</w:t>
      </w:r>
      <w:r w:rsidR="003D236E">
        <w:t xml:space="preserve">, as </w:t>
      </w:r>
      <w:r w:rsidR="007240F6">
        <w:t xml:space="preserve">is </w:t>
      </w:r>
      <w:r w:rsidR="007240F6" w:rsidRPr="007240F6">
        <w:t>the relative performance of 8 Tx precoding alternatives with and without calibration error present</w:t>
      </w:r>
      <w:r w:rsidRPr="005F2D71">
        <w:t xml:space="preserve">. </w:t>
      </w:r>
      <w:r w:rsidR="003D236E">
        <w:t xml:space="preserve">SRS port to precoder mapping designs, and architectures for full power UL MIMO are also considered. </w:t>
      </w:r>
      <w:r w:rsidRPr="005F2D71">
        <w:t xml:space="preserve">The performance </w:t>
      </w:r>
      <w:r w:rsidR="003D236E">
        <w:t xml:space="preserve">benefit </w:t>
      </w:r>
      <w:r w:rsidRPr="005F2D71">
        <w:t>of one or two power-control loops</w:t>
      </w:r>
      <w:r w:rsidR="003D236E">
        <w:t xml:space="preserve"> associated with multiple SRS resource sets is investigated given that </w:t>
      </w:r>
      <w:r w:rsidR="00C11C4A">
        <w:t xml:space="preserve">the use of </w:t>
      </w:r>
      <w:r w:rsidR="003D236E">
        <w:t>multiple codewords is also supported.</w:t>
      </w:r>
      <w:r w:rsidRPr="005F2D71">
        <w:t xml:space="preserve"> Lastly, high-level aspects of non-codebook and multi-TPMI based approaches </w:t>
      </w:r>
      <w:r>
        <w:t xml:space="preserve">are </w:t>
      </w:r>
      <w:r w:rsidRPr="005F2D71">
        <w:t>further discussed</w:t>
      </w:r>
      <w:r w:rsidR="00916810">
        <w:t>.</w:t>
      </w:r>
    </w:p>
    <w:p w14:paraId="094CDC8D" w14:textId="042A64A0" w:rsidR="00296E56" w:rsidRPr="005F2D71" w:rsidRDefault="00230D18" w:rsidP="00967715">
      <w:pPr>
        <w:pStyle w:val="Heading1"/>
        <w:rPr>
          <w:lang w:val="en-US"/>
        </w:rPr>
      </w:pPr>
      <w:bookmarkStart w:id="1" w:name="_Ref178064866"/>
      <w:r w:rsidRPr="005F2D71">
        <w:rPr>
          <w:lang w:val="en-US"/>
        </w:rPr>
        <w:t>2</w:t>
      </w:r>
      <w:r w:rsidRPr="005F2D71">
        <w:rPr>
          <w:lang w:val="en-US"/>
        </w:rPr>
        <w:tab/>
      </w:r>
      <w:r w:rsidR="004000E8" w:rsidRPr="005F2D71">
        <w:rPr>
          <w:lang w:val="en-US"/>
        </w:rPr>
        <w:t>Discussion</w:t>
      </w:r>
      <w:bookmarkEnd w:id="1"/>
    </w:p>
    <w:p w14:paraId="01170E24" w14:textId="5FA57814" w:rsidR="00123BBC" w:rsidRPr="005F2D71" w:rsidRDefault="00123BBC" w:rsidP="00123BBC">
      <w:pPr>
        <w:rPr>
          <w:lang w:eastAsia="ja-JP"/>
        </w:rPr>
      </w:pPr>
      <w:bookmarkStart w:id="2" w:name="_Toc111198129"/>
      <w:bookmarkStart w:id="3" w:name="_Toc111199527"/>
      <w:bookmarkStart w:id="4" w:name="_Toc111200614"/>
      <w:bookmarkStart w:id="5" w:name="_Toc111234145"/>
      <w:bookmarkStart w:id="6" w:name="_Toc111234345"/>
      <w:bookmarkStart w:id="7" w:name="_Toc111216430"/>
      <w:bookmarkStart w:id="8" w:name="_Toc115259030"/>
      <w:bookmarkStart w:id="9" w:name="_Toc115277088"/>
      <w:bookmarkStart w:id="10" w:name="_Toc115349613"/>
      <w:bookmarkEnd w:id="2"/>
      <w:bookmarkEnd w:id="3"/>
      <w:bookmarkEnd w:id="4"/>
      <w:bookmarkEnd w:id="5"/>
      <w:bookmarkEnd w:id="6"/>
      <w:bookmarkEnd w:id="7"/>
      <w:bookmarkEnd w:id="8"/>
      <w:bookmarkEnd w:id="9"/>
      <w:bookmarkEnd w:id="10"/>
      <w:r>
        <w:rPr>
          <w:lang w:eastAsia="ja-JP"/>
        </w:rPr>
        <w:t xml:space="preserve">During the RAN1#110 meeting, it was decided that </w:t>
      </w:r>
      <w:r w:rsidR="00450E4A">
        <w:rPr>
          <w:lang w:eastAsia="ja-JP"/>
        </w:rPr>
        <w:t>8 TX PUSCH will be supported, as per the following agreement.</w:t>
      </w:r>
    </w:p>
    <w:p w14:paraId="785B38D5" w14:textId="4F5EA731" w:rsidR="007F0FDE" w:rsidRPr="005F2D71" w:rsidRDefault="007F0FDE" w:rsidP="002B67EB">
      <w:pPr>
        <w:pStyle w:val="BodyText"/>
        <w:rPr>
          <w:color w:val="FF0000"/>
        </w:rPr>
      </w:pPr>
      <w:r w:rsidRPr="00631C8F">
        <w:rPr>
          <w:noProof/>
        </w:rPr>
        <mc:AlternateContent>
          <mc:Choice Requires="wps">
            <w:drawing>
              <wp:inline distT="0" distB="0" distL="0" distR="0" wp14:anchorId="6C6563FE" wp14:editId="7402545F">
                <wp:extent cx="6120765" cy="4748530"/>
                <wp:effectExtent l="0" t="0" r="13335" b="13970"/>
                <wp:docPr id="46" name="Text Box 46"/>
                <wp:cNvGraphicFramePr/>
                <a:graphic xmlns:a="http://schemas.openxmlformats.org/drawingml/2006/main">
                  <a:graphicData uri="http://schemas.microsoft.com/office/word/2010/wordprocessingShape">
                    <wps:wsp>
                      <wps:cNvSpPr txBox="1"/>
                      <wps:spPr>
                        <a:xfrm>
                          <a:off x="0" y="0"/>
                          <a:ext cx="6120765" cy="4748530"/>
                        </a:xfrm>
                        <a:prstGeom prst="rect">
                          <a:avLst/>
                        </a:prstGeom>
                        <a:solidFill>
                          <a:schemeClr val="lt1"/>
                        </a:solidFill>
                        <a:ln w="6350">
                          <a:solidFill>
                            <a:prstClr val="black"/>
                          </a:solidFill>
                        </a:ln>
                      </wps:spPr>
                      <wps:txbx>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1347D62E" w:rsidR="007F0FDE" w:rsidRPr="004312C0" w:rsidRDefault="00D71829" w:rsidP="00402533">
                            <w:pPr>
                              <w:pStyle w:val="BodyText"/>
                              <w:spacing w:after="0"/>
                              <w:rPr>
                                <w:rFonts w:eastAsia="Times New Roman"/>
                              </w:rPr>
                            </w:pPr>
                            <w:r w:rsidRPr="00FA7FD4">
                              <w:t>8TX PUSCH is supported in Rel-18</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C6563FE" id="Text Box 46" o:spid="_x0000_s1027" type="#_x0000_t202" style="width:481.95pt;height:37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" fillcolor="white [3201]" strokeweight=".5pt">
                <v:textbox style="mso-fit-shape-to-text:t">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1347D62E" w:rsidR="007F0FDE" w:rsidRPr="004312C0" w:rsidRDefault="00D71829" w:rsidP="00402533">
                      <w:pPr>
                        <w:pStyle w:val="BodyText"/>
                        <w:spacing w:after="0"/>
                        <w:rPr>
                          <w:rFonts w:eastAsia="Times New Roman"/>
                        </w:rPr>
                      </w:pPr>
                      <w:r w:rsidRPr="00FA7FD4">
                        <w:t>8TX PUSCH is supported in Rel-18</w:t>
                      </w:r>
                      <w:r>
                        <w:t>.</w:t>
                      </w:r>
                    </w:p>
                  </w:txbxContent>
                </v:textbox>
                <w10:anchorlock/>
              </v:shape>
            </w:pict>
          </mc:Fallback>
        </mc:AlternateContent>
      </w:r>
    </w:p>
    <w:p w14:paraId="5B74DB27" w14:textId="01FEEF2F" w:rsidR="00E42203" w:rsidRPr="005F2D71" w:rsidRDefault="00E42203" w:rsidP="00E42203">
      <w:pPr>
        <w:pStyle w:val="BodyText"/>
      </w:pPr>
      <w:r>
        <w:t xml:space="preserve">Furthermore, </w:t>
      </w:r>
      <w:r w:rsidR="001D2A1A">
        <w:t>according to the</w:t>
      </w:r>
      <w:r w:rsidR="003F4DA6">
        <w:t xml:space="preserve"> agreement</w:t>
      </w:r>
      <w:r w:rsidR="001D2A1A">
        <w:t xml:space="preserve"> below</w:t>
      </w:r>
      <w:r w:rsidR="003F4DA6">
        <w:t xml:space="preserve">, </w:t>
      </w:r>
      <w:r>
        <w:t>up to 8 layers will be supported for both codebook (CB) and non-codebook operation (NCB)</w:t>
      </w:r>
      <w:r w:rsidR="00B91067">
        <w:t xml:space="preserve">. Open questions include </w:t>
      </w:r>
      <w:r w:rsidR="001E1905">
        <w:t xml:space="preserve">whether a single codeword (CW) or a pair of CWs should be used for </w:t>
      </w:r>
      <w:r w:rsidR="00934EED">
        <w:t xml:space="preserve">the case when the </w:t>
      </w:r>
      <w:r w:rsidR="001E1905">
        <w:t xml:space="preserve">transmission </w:t>
      </w:r>
      <w:r w:rsidR="00BD60E7">
        <w:t>rank is larger than 4</w:t>
      </w:r>
      <w:r w:rsidR="007B432E">
        <w:t xml:space="preserve">, </w:t>
      </w:r>
      <w:r w:rsidR="00267C8D">
        <w:t>according to:</w:t>
      </w:r>
    </w:p>
    <w:p w14:paraId="197A9E0F" w14:textId="6B6AD944" w:rsidR="00123BBC" w:rsidRDefault="00123BBC" w:rsidP="00123BBC">
      <w:pPr>
        <w:pStyle w:val="BodyText"/>
      </w:pPr>
      <w:r w:rsidRPr="00631C8F">
        <w:rPr>
          <w:noProof/>
        </w:rPr>
        <mc:AlternateContent>
          <mc:Choice Requires="wps">
            <w:drawing>
              <wp:inline distT="0" distB="0" distL="0" distR="0" wp14:anchorId="022D38CA" wp14:editId="0171B718">
                <wp:extent cx="6120765" cy="1624330"/>
                <wp:effectExtent l="0" t="0" r="13335" b="13970"/>
                <wp:docPr id="55" name="Text Box 55"/>
                <wp:cNvGraphicFramePr/>
                <a:graphic xmlns:a="http://schemas.openxmlformats.org/drawingml/2006/main">
                  <a:graphicData uri="http://schemas.microsoft.com/office/word/2010/wordprocessingShape">
                    <wps:wsp>
                      <wps:cNvSpPr txBox="1"/>
                      <wps:spPr>
                        <a:xfrm>
                          <a:off x="0" y="0"/>
                          <a:ext cx="6120765" cy="1624330"/>
                        </a:xfrm>
                        <a:prstGeom prst="rect">
                          <a:avLst/>
                        </a:prstGeom>
                        <a:solidFill>
                          <a:schemeClr val="lt1"/>
                        </a:solidFill>
                        <a:ln w="6350">
                          <a:solidFill>
                            <a:prstClr val="black"/>
                          </a:solidFill>
                        </a:ln>
                      </wps:spPr>
                      <wps:txbx>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22D38CA" id="Text Box 55" o:spid="_x0000_s1028" type="#_x0000_t202" style="width:481.95pt;height:1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" fillcolor="white [3201]" strokeweight=".5pt">
                <v:textbox style="mso-fit-shape-to-text:t">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v:textbox>
                <w10:anchorlock/>
              </v:shape>
            </w:pict>
          </mc:Fallback>
        </mc:AlternateContent>
      </w:r>
    </w:p>
    <w:p w14:paraId="7D1DF5A5" w14:textId="18A43A87" w:rsidR="003F4DA6" w:rsidRDefault="004822D7" w:rsidP="005F2D71">
      <w:pPr>
        <w:pStyle w:val="BodyText"/>
      </w:pPr>
      <w:r w:rsidRPr="00AD5DEF">
        <w:t xml:space="preserve">In what follows, we </w:t>
      </w:r>
      <w:r w:rsidR="00345699" w:rsidRPr="00AD5DEF">
        <w:t xml:space="preserve">shall discuss </w:t>
      </w:r>
      <w:r w:rsidR="0058079D" w:rsidRPr="00AD5DEF">
        <w:t xml:space="preserve">how to enable 8 TX </w:t>
      </w:r>
      <w:r w:rsidR="00BF5B43" w:rsidRPr="00AD5DEF">
        <w:t xml:space="preserve">uplink </w:t>
      </w:r>
      <w:r w:rsidR="0058079D" w:rsidRPr="00AD5DEF">
        <w:t xml:space="preserve">transmission with up to 8 layers for CB-based and NCB-based operation. </w:t>
      </w:r>
      <w:r w:rsidR="00E47B3C" w:rsidRPr="00AD5DEF">
        <w:t xml:space="preserve">Specifically, </w:t>
      </w:r>
      <w:r w:rsidR="00E25B9F">
        <w:t xml:space="preserve">codebook design </w:t>
      </w:r>
      <w:r w:rsidR="00FE2D97" w:rsidRPr="00AD5DEF">
        <w:t>is</w:t>
      </w:r>
      <w:r w:rsidR="009A4ABF" w:rsidRPr="00AD5DEF">
        <w:t xml:space="preserve"> covered</w:t>
      </w:r>
      <w:r w:rsidR="00FE2D97" w:rsidRPr="00AD5DEF">
        <w:t xml:space="preserve"> in </w:t>
      </w:r>
      <w:r w:rsidR="008833B9" w:rsidRPr="00AD5DEF">
        <w:t xml:space="preserve">Section </w:t>
      </w:r>
      <w:r w:rsidR="00F3715F" w:rsidRPr="00AD5DEF">
        <w:t>2.</w:t>
      </w:r>
      <w:r w:rsidR="0036787F" w:rsidRPr="00AD5DEF">
        <w:t xml:space="preserve">1 </w:t>
      </w:r>
      <w:r w:rsidR="00CF4084" w:rsidRPr="00AD5DEF">
        <w:t>and NCB-based operation is covered in Section 2.</w:t>
      </w:r>
      <w:r w:rsidR="003C107E">
        <w:t>3</w:t>
      </w:r>
      <w:r w:rsidR="00CF4084" w:rsidRPr="00AD5DEF">
        <w:t>.</w:t>
      </w:r>
      <w:r w:rsidR="00906B33" w:rsidRPr="00AD5DEF">
        <w:t xml:space="preserve"> </w:t>
      </w:r>
      <w:r w:rsidR="00216B37" w:rsidRPr="00AD5DEF">
        <w:t xml:space="preserve">The number of CWs for &gt;4 </w:t>
      </w:r>
      <w:r w:rsidR="00F125D1">
        <w:t>layer</w:t>
      </w:r>
      <w:r w:rsidR="00F125D1" w:rsidRPr="00AD5DEF">
        <w:t xml:space="preserve"> </w:t>
      </w:r>
      <w:r w:rsidR="00D06A3A" w:rsidRPr="00AD5DEF">
        <w:t xml:space="preserve">transmission </w:t>
      </w:r>
      <w:r w:rsidR="00F125D1">
        <w:t xml:space="preserve">and the number of SRS resource sets to be supported are </w:t>
      </w:r>
      <w:r w:rsidR="00D06A3A" w:rsidRPr="00AD5DEF">
        <w:t xml:space="preserve">discussed in </w:t>
      </w:r>
      <w:r w:rsidR="00120944" w:rsidRPr="00AD5DEF">
        <w:t>Section 2.</w:t>
      </w:r>
      <w:r w:rsidR="00143BF5">
        <w:t>2</w:t>
      </w:r>
      <w:r w:rsidR="00120944" w:rsidRPr="00AD5DEF">
        <w:t xml:space="preserve">. Finally, the </w:t>
      </w:r>
      <w:r w:rsidR="00F125D1">
        <w:t xml:space="preserve">codebook based operation with multiple TPMI and </w:t>
      </w:r>
      <w:r w:rsidR="00120944" w:rsidRPr="00AD5DEF">
        <w:t xml:space="preserve">SRS resource sets </w:t>
      </w:r>
      <w:r w:rsidR="00F125D1">
        <w:t xml:space="preserve">is </w:t>
      </w:r>
      <w:r w:rsidR="00BF5B43" w:rsidRPr="00AD5DEF">
        <w:t>discussed in Section 2.4.</w:t>
      </w:r>
    </w:p>
    <w:p w14:paraId="3D771FF8" w14:textId="682F2D45" w:rsidR="00A613F6" w:rsidRPr="0045776D" w:rsidRDefault="00A613F6" w:rsidP="005F2D71">
      <w:pPr>
        <w:pStyle w:val="Heading2"/>
      </w:pPr>
      <w:r w:rsidRPr="0045776D">
        <w:lastRenderedPageBreak/>
        <w:t>2</w:t>
      </w:r>
      <w:r w:rsidR="00E0137C" w:rsidRPr="0045776D">
        <w:t>.1</w:t>
      </w:r>
      <w:r w:rsidRPr="0045776D">
        <w:t xml:space="preserve"> </w:t>
      </w:r>
      <w:r w:rsidR="00D01EF5" w:rsidRPr="0045776D">
        <w:t>Codebook</w:t>
      </w:r>
      <w:r w:rsidR="00D3781F">
        <w:t xml:space="preserve"> design</w:t>
      </w:r>
    </w:p>
    <w:p w14:paraId="5DEC38DD" w14:textId="31FA1DCC" w:rsidR="00AC4E1F" w:rsidRPr="00B26DC1" w:rsidRDefault="00AC4E1F" w:rsidP="005F2D71">
      <w:pPr>
        <w:pStyle w:val="BodyText"/>
        <w:rPr>
          <w:lang w:eastAsia="ja-JP"/>
        </w:rPr>
      </w:pPr>
      <w:r w:rsidRPr="00B26DC1">
        <w:rPr>
          <w:lang w:eastAsia="ja-JP"/>
        </w:rPr>
        <w:t>Given the greater degrees of freedom in an 8 Tx design</w:t>
      </w:r>
      <w:r>
        <w:rPr>
          <w:lang w:eastAsia="ja-JP"/>
        </w:rPr>
        <w:t xml:space="preserve"> compared to a 4 Tx design</w:t>
      </w:r>
      <w:r w:rsidRPr="00B26DC1">
        <w:rPr>
          <w:lang w:eastAsia="ja-JP"/>
        </w:rPr>
        <w:t xml:space="preserve">, there are more possible combinations of coherent and non-coherent antenna pairs </w:t>
      </w:r>
      <w:r>
        <w:rPr>
          <w:lang w:eastAsia="ja-JP"/>
        </w:rPr>
        <w:t>compared to legacy NR</w:t>
      </w:r>
      <w:r w:rsidRPr="00B26DC1">
        <w:rPr>
          <w:lang w:eastAsia="ja-JP"/>
        </w:rPr>
        <w:t>. Four such possibilities are illustrate</w:t>
      </w:r>
      <w:r w:rsidR="00B33FFB">
        <w:rPr>
          <w:lang w:eastAsia="ja-JP"/>
        </w:rPr>
        <w:t xml:space="preserve">d in </w:t>
      </w:r>
      <w:r w:rsidR="00397DE5">
        <w:rPr>
          <w:lang w:eastAsia="ja-JP"/>
        </w:rPr>
        <w:fldChar w:fldCharType="begin"/>
      </w:r>
      <w:r w:rsidR="00397DE5">
        <w:rPr>
          <w:lang w:eastAsia="ja-JP"/>
        </w:rPr>
        <w:instrText xml:space="preserve"> REF _Ref115349605 \h </w:instrText>
      </w:r>
      <w:r w:rsidR="00397DE5">
        <w:rPr>
          <w:lang w:eastAsia="ja-JP"/>
        </w:rPr>
      </w:r>
      <w:r w:rsidR="00397DE5">
        <w:rPr>
          <w:lang w:eastAsia="ja-JP"/>
        </w:rPr>
        <w:fldChar w:fldCharType="separate"/>
      </w:r>
      <w:r w:rsidR="00D910CB">
        <w:t xml:space="preserve">Figure </w:t>
      </w:r>
      <w:r w:rsidR="00D910CB">
        <w:rPr>
          <w:noProof/>
        </w:rPr>
        <w:t>1</w:t>
      </w:r>
      <w:r w:rsidR="00397DE5">
        <w:rPr>
          <w:lang w:eastAsia="ja-JP"/>
        </w:rPr>
        <w:fldChar w:fldCharType="end"/>
      </w:r>
      <w:r w:rsidR="00397DE5">
        <w:rPr>
          <w:lang w:eastAsia="ja-JP"/>
        </w:rPr>
        <w:t>.</w:t>
      </w:r>
    </w:p>
    <w:p w14:paraId="19508F6D" w14:textId="77777777" w:rsidR="0048011F" w:rsidRDefault="00AC4E1F" w:rsidP="0048011F">
      <w:pPr>
        <w:keepNext/>
        <w:spacing w:after="0"/>
        <w:jc w:val="center"/>
      </w:pPr>
      <w:r w:rsidRPr="00B26DC1">
        <w:rPr>
          <w:noProof/>
          <w:lang w:eastAsia="ja-JP"/>
        </w:rPr>
        <w:drawing>
          <wp:inline distT="0" distB="0" distL="0" distR="0" wp14:anchorId="34C22908" wp14:editId="55AB85B6">
            <wp:extent cx="4819595" cy="2833141"/>
            <wp:effectExtent l="0" t="0" r="0" b="0"/>
            <wp:docPr id="56" name="Picture 56" descr="A close up of a key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close up of a keyboard&#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58492" cy="2856006"/>
                    </a:xfrm>
                    <a:prstGeom prst="rect">
                      <a:avLst/>
                    </a:prstGeom>
                  </pic:spPr>
                </pic:pic>
              </a:graphicData>
            </a:graphic>
          </wp:inline>
        </w:drawing>
      </w:r>
    </w:p>
    <w:p w14:paraId="0675140F" w14:textId="7C565ED5" w:rsidR="00F059FF" w:rsidRDefault="0048011F" w:rsidP="005F2D71">
      <w:pPr>
        <w:pStyle w:val="Caption"/>
      </w:pPr>
      <w:bookmarkStart w:id="11" w:name="_Ref115349605"/>
      <w:r>
        <w:t xml:space="preserve">Figure </w:t>
      </w:r>
      <w:r>
        <w:fldChar w:fldCharType="begin"/>
      </w:r>
      <w:r>
        <w:instrText xml:space="preserve"> SEQ Figure \* ARABIC </w:instrText>
      </w:r>
      <w:r>
        <w:fldChar w:fldCharType="separate"/>
      </w:r>
      <w:r w:rsidR="00D910CB">
        <w:rPr>
          <w:noProof/>
        </w:rPr>
        <w:t>1</w:t>
      </w:r>
      <w:r>
        <w:fldChar w:fldCharType="end"/>
      </w:r>
      <w:bookmarkEnd w:id="11"/>
      <w:r>
        <w:tab/>
        <w:t>8 Tx coherency combinations.</w:t>
      </w:r>
    </w:p>
    <w:p w14:paraId="57057FC3" w14:textId="116250C0" w:rsidR="00AC4E1F" w:rsidRDefault="004E21B2">
      <w:pPr>
        <w:pStyle w:val="BodyText"/>
      </w:pPr>
      <w:r>
        <w:t>To support a</w:t>
      </w:r>
      <w:r w:rsidR="003152CE">
        <w:t xml:space="preserve"> wide range of UE architectures (</w:t>
      </w:r>
      <w:r w:rsidR="000F0A0D">
        <w:t>with different assumptions on UE coherency)</w:t>
      </w:r>
      <w:r w:rsidR="00166B2A">
        <w:t xml:space="preserve">, the following </w:t>
      </w:r>
      <w:r w:rsidR="00000F86">
        <w:t>agreement was made</w:t>
      </w:r>
      <w:r w:rsidR="00711EF1">
        <w:t xml:space="preserve"> during the RAN1#110</w:t>
      </w:r>
      <w:r w:rsidR="0096676E">
        <w:t>bis</w:t>
      </w:r>
      <w:r w:rsidR="00C73188">
        <w:t>-e</w:t>
      </w:r>
      <w:r w:rsidR="00711EF1">
        <w:t xml:space="preserve"> meeting</w:t>
      </w:r>
      <w:r w:rsidR="007A3C72">
        <w:t>:</w:t>
      </w:r>
      <w:r w:rsidR="008D6EF5">
        <w:t xml:space="preserve"> </w:t>
      </w:r>
    </w:p>
    <w:p w14:paraId="4F62DEBB" w14:textId="7E63128E" w:rsidR="004372C0" w:rsidRDefault="00F2105B" w:rsidP="007A3C72">
      <w:pPr>
        <w:pStyle w:val="BodyText"/>
      </w:pPr>
      <w:r w:rsidRPr="00631C8F">
        <w:rPr>
          <w:noProof/>
        </w:rPr>
        <mc:AlternateContent>
          <mc:Choice Requires="wps">
            <w:drawing>
              <wp:inline distT="0" distB="0" distL="0" distR="0" wp14:anchorId="76DA7304" wp14:editId="31CE2D44">
                <wp:extent cx="6120765" cy="1308100"/>
                <wp:effectExtent l="0" t="0" r="13335" b="25400"/>
                <wp:docPr id="2" name="Text Box 2"/>
                <wp:cNvGraphicFramePr/>
                <a:graphic xmlns:a="http://schemas.openxmlformats.org/drawingml/2006/main">
                  <a:graphicData uri="http://schemas.microsoft.com/office/word/2010/wordprocessingShape">
                    <wps:wsp>
                      <wps:cNvSpPr txBox="1"/>
                      <wps:spPr>
                        <a:xfrm>
                          <a:off x="0" y="0"/>
                          <a:ext cx="6120765" cy="1308100"/>
                        </a:xfrm>
                        <a:prstGeom prst="rect">
                          <a:avLst/>
                        </a:prstGeom>
                        <a:solidFill>
                          <a:schemeClr val="lt1"/>
                        </a:solidFill>
                        <a:ln w="6350">
                          <a:solidFill>
                            <a:prstClr val="black"/>
                          </a:solidFill>
                        </a:ln>
                      </wps:spPr>
                      <wps:txb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722FF482" w14:textId="5FF0E1C5" w:rsidR="00F2105B" w:rsidRPr="0066736C" w:rsidRDefault="00F2105B" w:rsidP="00F45056">
                            <w:pPr>
                              <w:pStyle w:val="BodyText"/>
                              <w:numPr>
                                <w:ilvl w:val="0"/>
                                <w:numId w:val="26"/>
                              </w:numPr>
                            </w:pPr>
                            <w:r w:rsidRPr="0066736C">
                              <w:t>Non-coherent precoders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6DA7304" id="Text Box 2" o:spid="_x0000_s1029" type="#_x0000_t202" style="width:481.95pt;height:1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" fillcolor="white [3201]" strokeweight=".5pt">
                <v:textbo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722FF482" w14:textId="5FF0E1C5" w:rsidR="00F2105B" w:rsidRPr="0066736C" w:rsidRDefault="00F2105B" w:rsidP="00F45056">
                      <w:pPr>
                        <w:pStyle w:val="BodyText"/>
                        <w:numPr>
                          <w:ilvl w:val="0"/>
                          <w:numId w:val="26"/>
                        </w:numPr>
                      </w:pPr>
                      <w:r w:rsidRPr="0066736C">
                        <w:t>Non-coherent precoders</w:t>
                      </w:r>
                    </w:p>
                  </w:txbxContent>
                </v:textbox>
                <w10:anchorlock/>
              </v:shape>
            </w:pict>
          </mc:Fallback>
        </mc:AlternateContent>
      </w:r>
      <w:r w:rsidR="00431F57">
        <w:br/>
      </w:r>
      <w:r w:rsidR="00BF336F">
        <w:br/>
      </w:r>
      <w:r w:rsidR="004372C0">
        <w:t xml:space="preserve">Here,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denotes the number of antenna-port groups for an 8 T</w:t>
      </w:r>
      <w:r w:rsidR="007B4EB5">
        <w:t>x</w:t>
      </w:r>
      <w:r w:rsidR="004372C0">
        <w:t xml:space="preserve"> UE. When constructing a codebook, the </w:t>
      </w:r>
      <m:oMath>
        <m:r>
          <w:rPr>
            <w:rFonts w:ascii="Cambria Math" w:hAnsi="Cambria Math"/>
          </w:rPr>
          <m:t>8/</m:t>
        </m:r>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antenna ports within an antenna-port groups can be assumed to be coherent.</w:t>
      </w:r>
    </w:p>
    <w:p w14:paraId="1C7DF4C4" w14:textId="2E3302DE" w:rsidR="00763B86" w:rsidRPr="005F2D71" w:rsidRDefault="005E6C39" w:rsidP="008B2E56">
      <w:pPr>
        <w:pStyle w:val="BodyText"/>
      </w:pPr>
      <w:r w:rsidRPr="005F2D71">
        <w:t xml:space="preserve">Support for a larger codebook </w:t>
      </w:r>
      <w:r w:rsidRPr="008B2E56">
        <w:t>requires</w:t>
      </w:r>
      <w:r w:rsidRPr="005F2D71">
        <w:t xml:space="preserve"> a significant design effort. The </w:t>
      </w:r>
      <w:r>
        <w:t xml:space="preserve">number </w:t>
      </w:r>
      <w:r w:rsidRPr="005F2D71">
        <w:t xml:space="preserve">of potential </w:t>
      </w:r>
      <w:r w:rsidR="00D62F56">
        <w:t>precoders</w:t>
      </w:r>
      <w:r w:rsidRPr="005F2D71">
        <w:t xml:space="preserve"> can grow exponentially with the number of elements, depending on the UE antenna configurations assumed. Non-homogeneities such as partial coherence, power modes, and directionality require extra effort in codebook designs, and these are more complex to design for than in the 4-port case. </w:t>
      </w:r>
      <w:r w:rsidR="00D45258" w:rsidRPr="006E2808">
        <w:t xml:space="preserve">To restrict the </w:t>
      </w:r>
      <w:r w:rsidR="00086CED" w:rsidRPr="006E2808">
        <w:t xml:space="preserve">number of possible </w:t>
      </w:r>
      <w:r w:rsidR="00513986" w:rsidRPr="006E2808">
        <w:t xml:space="preserve">codebook </w:t>
      </w:r>
      <w:r w:rsidR="00086CED" w:rsidRPr="006E2808">
        <w:t>design</w:t>
      </w:r>
      <w:r w:rsidR="009531B1" w:rsidRPr="006E2808">
        <w:t>s</w:t>
      </w:r>
      <w:r w:rsidR="00FA21C7" w:rsidRPr="006E2808">
        <w:t>,</w:t>
      </w:r>
      <w:r w:rsidR="00511957" w:rsidRPr="006E2808">
        <w:t xml:space="preserve"> </w:t>
      </w:r>
      <w:r w:rsidR="006E2808" w:rsidRPr="005F2D71">
        <w:t xml:space="preserve">it has been agreed to </w:t>
      </w:r>
      <w:r w:rsidR="00012141">
        <w:t>select</w:t>
      </w:r>
      <w:r w:rsidR="008F4589">
        <w:t xml:space="preserve"> a codebook </w:t>
      </w:r>
      <w:r w:rsidR="006E2808">
        <w:t xml:space="preserve">design from </w:t>
      </w:r>
      <w:r w:rsidR="00942228">
        <w:t>two alternatives, as captured by the following agreements</w:t>
      </w:r>
      <w:r w:rsidR="00994029">
        <w:t>:</w:t>
      </w:r>
      <w:r w:rsidR="00FA21C7">
        <w:br/>
      </w:r>
      <w:r w:rsidR="00FA21C7">
        <w:lastRenderedPageBreak/>
        <w:br/>
      </w:r>
      <w:r w:rsidR="00763B86" w:rsidRPr="00631C8F">
        <w:rPr>
          <w:noProof/>
        </w:rPr>
        <mc:AlternateContent>
          <mc:Choice Requires="wps">
            <w:drawing>
              <wp:inline distT="0" distB="0" distL="0" distR="0" wp14:anchorId="25E6C65D" wp14:editId="2154AA70">
                <wp:extent cx="6120765" cy="2082165"/>
                <wp:effectExtent l="0" t="0" r="13335" b="13335"/>
                <wp:docPr id="32" name="Text Box 32"/>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fully/partially-coherent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77777777" w:rsidR="00763B86" w:rsidRPr="004312C0" w:rsidRDefault="00763B86" w:rsidP="00763B86">
                            <w:pPr>
                              <w:spacing w:after="0" w:line="240" w:lineRule="auto"/>
                              <w:rPr>
                                <w:rFonts w:eastAsia="Times New Roman" w:cs="Times"/>
                                <w:szCs w:val="20"/>
                              </w:rPr>
                            </w:pPr>
                            <w:r w:rsidRPr="007C2D25">
                              <w:rPr>
                                <w:rFonts w:eastAsia="Times New Roman" w:cs="Times"/>
                                <w:bCs/>
                                <w:szCs w:val="20"/>
                              </w:rPr>
                              <w:t>Transmission using one or multiple precoders corresponding to one or multiple SRS resources can be studied as part of the above alternatives.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5E6C65D" id="Text Box 32" o:spid="_x0000_s1030"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" fillcolor="white [3201]" strokeweight=".5pt">
                <v:textbox style="mso-fit-shape-to-text:t">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fully/partially-coherent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77777777" w:rsidR="00763B86" w:rsidRPr="004312C0" w:rsidRDefault="00763B86" w:rsidP="00763B86">
                      <w:pPr>
                        <w:spacing w:after="0" w:line="240" w:lineRule="auto"/>
                        <w:rPr>
                          <w:rFonts w:eastAsia="Times New Roman" w:cs="Times"/>
                          <w:szCs w:val="20"/>
                        </w:rPr>
                      </w:pPr>
                      <w:r w:rsidRPr="007C2D25">
                        <w:rPr>
                          <w:rFonts w:eastAsia="Times New Roman" w:cs="Times"/>
                          <w:bCs/>
                          <w:szCs w:val="20"/>
                        </w:rPr>
                        <w:t>Transmission using one or multiple precoders corresponding to one or multiple SRS resources can be studied as part of the above alternatives.</w:t>
                      </w:r>
                    </w:p>
                  </w:txbxContent>
                </v:textbox>
                <w10:anchorlock/>
              </v:shape>
            </w:pict>
          </mc:Fallback>
        </mc:AlternateContent>
      </w:r>
    </w:p>
    <w:p w14:paraId="0C663466" w14:textId="2D6CC9FC" w:rsidR="005F67E1" w:rsidRDefault="005F67E1" w:rsidP="008B0E9D">
      <w:pPr>
        <w:pStyle w:val="Heading3"/>
      </w:pPr>
      <w:r>
        <w:t>2.1.1 Oversampling ratio and antenna configuration combinations</w:t>
      </w:r>
    </w:p>
    <w:p w14:paraId="34F96E74" w14:textId="21D22302" w:rsidR="00D57CFB" w:rsidRDefault="003D08FD" w:rsidP="00D57CFB">
      <w:pPr>
        <w:pStyle w:val="BodyText"/>
      </w:pPr>
      <w:r>
        <w:rPr>
          <w:color w:val="000000" w:themeColor="text1"/>
          <w:lang w:eastAsia="ja-JP"/>
        </w:rPr>
        <w:t>For designs based on the Type 1 DL codebook</w:t>
      </w:r>
      <w:r w:rsidR="00575BFD">
        <w:rPr>
          <w:color w:val="000000" w:themeColor="text1"/>
          <w:lang w:eastAsia="ja-JP"/>
        </w:rPr>
        <w:t>, a</w:t>
      </w:r>
      <w:r w:rsidR="00D57CFB" w:rsidRPr="00B26DC1">
        <w:t xml:space="preserve">n open question is the oversampling ratios (OSRs), i.e., the values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w:r w:rsidR="00D57CFB" w:rsidRPr="00B26DC1">
        <w:t xml:space="preserve"> that should be supported per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oMath>
      <w:r w:rsidR="006D6B85">
        <w:t>.</w:t>
      </w:r>
      <w:r w:rsidR="00574E4E">
        <w:t xml:space="preserve"> The following </w:t>
      </w:r>
      <w:r w:rsidR="002C71AD">
        <w:t xml:space="preserve">agreement </w:t>
      </w:r>
      <w:r w:rsidR="006737C3">
        <w:t xml:space="preserve">was made during the RAN1#110 meeting </w:t>
      </w:r>
      <w:r w:rsidR="002A584F">
        <w:t xml:space="preserve">to facilitate </w:t>
      </w:r>
      <w:r w:rsidR="00CA261D">
        <w:t xml:space="preserve">evaluating the impact of different OSRs </w:t>
      </w:r>
      <w:r w:rsidR="00214C5D">
        <w:t>for precoders based on a Rel-15 DL Type I codebook.</w:t>
      </w:r>
      <w:r w:rsidR="0054593F">
        <w:t xml:space="preserve"> </w:t>
      </w:r>
    </w:p>
    <w:p w14:paraId="764BBE7B" w14:textId="478D57D5" w:rsidR="0032383D" w:rsidRDefault="0032383D" w:rsidP="005F2D71">
      <w:pPr>
        <w:pStyle w:val="Caption"/>
      </w:pPr>
      <w:r w:rsidRPr="00631C8F">
        <w:rPr>
          <w:noProof/>
        </w:rPr>
        <mc:AlternateContent>
          <mc:Choice Requires="wps">
            <w:drawing>
              <wp:inline distT="0" distB="0" distL="0" distR="0" wp14:anchorId="3F41D831" wp14:editId="647BFC01">
                <wp:extent cx="6120765" cy="1256665"/>
                <wp:effectExtent l="0" t="0" r="13335" b="13335"/>
                <wp:docPr id="48" name="Text Box 48"/>
                <wp:cNvGraphicFramePr/>
                <a:graphic xmlns:a="http://schemas.openxmlformats.org/drawingml/2006/main">
                  <a:graphicData uri="http://schemas.microsoft.com/office/word/2010/wordprocessingShape">
                    <wps:wsp>
                      <wps:cNvSpPr txBox="1"/>
                      <wps:spPr>
                        <a:xfrm>
                          <a:off x="0" y="0"/>
                          <a:ext cx="6120765" cy="1256665"/>
                        </a:xfrm>
                        <a:prstGeom prst="rect">
                          <a:avLst/>
                        </a:prstGeom>
                        <a:solidFill>
                          <a:schemeClr val="lt1"/>
                        </a:solidFill>
                        <a:ln w="6350">
                          <a:solidFill>
                            <a:prstClr val="black"/>
                          </a:solidFill>
                        </a:ln>
                      </wps:spPr>
                      <wps:txbx>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F41D831" id="Text Box 48" o:spid="_x0000_s1031" type="#_x0000_t202" style="width:481.95pt;height:9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" fillcolor="white [3201]" strokeweight=".5pt">
                <v:textbox style="mso-fit-shape-to-text:t">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v:textbox>
                <w10:anchorlock/>
              </v:shape>
            </w:pict>
          </mc:Fallback>
        </mc:AlternateContent>
      </w:r>
    </w:p>
    <w:p w14:paraId="0E1EE857" w14:textId="5A0DD0E8" w:rsidR="0032383D" w:rsidRPr="00B26DC1" w:rsidRDefault="00F45DCA" w:rsidP="0032383D">
      <w:pPr>
        <w:pStyle w:val="BodyText"/>
      </w:pPr>
      <w:r>
        <w:t>In</w:t>
      </w:r>
      <w:r w:rsidR="00BB0541">
        <w:t xml:space="preserve"> </w:t>
      </w:r>
      <w:r w:rsidR="00CB4A9C">
        <w:fldChar w:fldCharType="begin"/>
      </w:r>
      <w:r w:rsidR="00CB4A9C">
        <w:instrText xml:space="preserve"> REF _Ref115436716 \h </w:instrText>
      </w:r>
      <w:r w:rsidR="00CB4A9C">
        <w:fldChar w:fldCharType="separate"/>
      </w:r>
      <w:r w:rsidR="00D910CB" w:rsidRPr="00631C8F">
        <w:t xml:space="preserve">Figure </w:t>
      </w:r>
      <w:r w:rsidR="00D910CB">
        <w:rPr>
          <w:noProof/>
        </w:rPr>
        <w:t>2</w:t>
      </w:r>
      <w:r w:rsidR="00CB4A9C">
        <w:fldChar w:fldCharType="end"/>
      </w:r>
      <w:r w:rsidR="008D5805">
        <w:t xml:space="preserve">, </w:t>
      </w:r>
      <w:r w:rsidR="00B20FD8">
        <w:t xml:space="preserve">we compare the performance of OSR (1, 1), (2, 1), and (4, 1) </w:t>
      </w:r>
      <w:r w:rsidR="00B81737">
        <w:t xml:space="preserve">in a Type-I DL codebook </w:t>
      </w:r>
      <w:r w:rsidR="00B20FD8">
        <w:t xml:space="preserve">for an 8-port </w:t>
      </w:r>
      <w:proofErr w:type="gramStart"/>
      <w:r w:rsidR="00803924">
        <w:t>fully-coherent</w:t>
      </w:r>
      <w:proofErr w:type="gramEnd"/>
      <w:r w:rsidR="00803924">
        <w:t xml:space="preserve"> </w:t>
      </w:r>
      <w:r w:rsidR="00B20FD8">
        <w:t xml:space="preserve">cross-polarized 1x4 ULA in an “outdoor FWA” scenario. </w:t>
      </w:r>
      <w:r w:rsidR="00D57CFB" w:rsidRPr="0032383D">
        <w:t xml:space="preserve">We </w:t>
      </w:r>
      <w:r w:rsidR="006660C5">
        <w:t>note</w:t>
      </w:r>
      <w:r w:rsidR="00D57CFB" w:rsidRPr="0032383D">
        <w:t xml:space="preserve"> that there is almost no difference between the OSRs. This is predictable, since while there is less loss at the beam crossover points, and hence increased average antenna gain of higher OSRs, this is not likely to improve system throughput</w:t>
      </w:r>
      <w:r w:rsidR="00D57CFB" w:rsidRPr="00B26DC1">
        <w:t xml:space="preserve"> in such a high SNR scenario, especially given the SU-MIMO scheduling used in the simulation. </w:t>
      </w:r>
      <w:r w:rsidR="003E2CA9">
        <w:fldChar w:fldCharType="begin"/>
      </w:r>
      <w:r w:rsidR="003E2CA9">
        <w:instrText xml:space="preserve"> REF _Ref115436733 \h </w:instrText>
      </w:r>
      <w:r w:rsidR="003E2CA9">
        <w:fldChar w:fldCharType="separate"/>
      </w:r>
      <w:r w:rsidR="00D910CB">
        <w:t xml:space="preserve">Figure </w:t>
      </w:r>
      <w:r w:rsidR="00D910CB">
        <w:rPr>
          <w:noProof/>
        </w:rPr>
        <w:t>3</w:t>
      </w:r>
      <w:r w:rsidR="003E2CA9">
        <w:fldChar w:fldCharType="end"/>
      </w:r>
      <w:r w:rsidR="00D57CFB" w:rsidRPr="00B26DC1">
        <w:t xml:space="preserve"> has the same setup, except that an “indoor FWA” scenario is used. In this case, the relative performance of the OSR is a little more discernible, where the OSR=1 case can be seen to have slightly worse performance than the higher oversampling ratios. We should point out that these simulations assume maximum rank of 8, and so the benefits of higher OSR under configurations with lower maximum rank (that may be of interest, </w:t>
      </w:r>
      <w:r w:rsidR="00D57CFB" w:rsidRPr="00B26DC1">
        <w:lastRenderedPageBreak/>
        <w:t>e.g., to MU-MIMO operation) are not studied.  However, these initial results point to the potential benefit of simpler codebooks with OSR as low as 1 (for a UE equipped with a 1x4 cross polarized ULA).</w:t>
      </w:r>
    </w:p>
    <w:p w14:paraId="1570D97B" w14:textId="77777777" w:rsidR="00D57CFB" w:rsidRDefault="00D57CFB" w:rsidP="00D57CFB">
      <w:pPr>
        <w:pStyle w:val="BodyText"/>
        <w:keepNext/>
        <w:jc w:val="center"/>
      </w:pPr>
      <w:r w:rsidRPr="00B26DC1">
        <w:rPr>
          <w:noProof/>
        </w:rPr>
        <w:drawing>
          <wp:inline distT="0" distB="0" distL="0" distR="0" wp14:anchorId="46CB53E4" wp14:editId="015E3616">
            <wp:extent cx="4971305" cy="275624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9">
                      <a:extLst>
                        <a:ext uri="{28A0092B-C50C-407E-A947-70E740481C1C}">
                          <a14:useLocalDpi xmlns:a14="http://schemas.microsoft.com/office/drawing/2010/main" val="0"/>
                        </a:ext>
                      </a:extLst>
                    </a:blip>
                    <a:stretch>
                      <a:fillRect/>
                    </a:stretch>
                  </pic:blipFill>
                  <pic:spPr>
                    <a:xfrm>
                      <a:off x="0" y="0"/>
                      <a:ext cx="4971305" cy="2756243"/>
                    </a:xfrm>
                    <a:prstGeom prst="rect">
                      <a:avLst/>
                    </a:prstGeom>
                  </pic:spPr>
                </pic:pic>
              </a:graphicData>
            </a:graphic>
          </wp:inline>
        </w:drawing>
      </w:r>
    </w:p>
    <w:p w14:paraId="2317FC3B" w14:textId="6C12384D" w:rsidR="00D57CFB" w:rsidRDefault="00D57CFB" w:rsidP="005F2D71">
      <w:pPr>
        <w:pStyle w:val="Caption"/>
      </w:pPr>
      <w:bookmarkStart w:id="12" w:name="_Ref115436716"/>
      <w:r w:rsidRPr="00631C8F">
        <w:t xml:space="preserve">Figure </w:t>
      </w:r>
      <w:r w:rsidRPr="00631C8F">
        <w:fldChar w:fldCharType="begin"/>
      </w:r>
      <w:r w:rsidRPr="00631C8F">
        <w:instrText xml:space="preserve"> SEQ Figure \* ARABIC </w:instrText>
      </w:r>
      <w:r w:rsidRPr="00631C8F">
        <w:fldChar w:fldCharType="separate"/>
      </w:r>
      <w:r w:rsidR="00D910CB">
        <w:rPr>
          <w:noProof/>
        </w:rPr>
        <w:t>2</w:t>
      </w:r>
      <w:r w:rsidRPr="00631C8F">
        <w:fldChar w:fldCharType="end"/>
      </w:r>
      <w:bookmarkEnd w:id="12"/>
      <w:r w:rsidRPr="00631C8F">
        <w:tab/>
        <w:t xml:space="preserve">Mean-user UL throughout versus served traffic, for different OSRs and for the “outdoor FWA” scenario. Here, the bandwidth is set to 100 MHz. The corresponding SLS parameters are collected in </w:t>
      </w:r>
      <w:r w:rsidRPr="00631C8F">
        <w:fldChar w:fldCharType="begin"/>
      </w:r>
      <w:r w:rsidRPr="00631C8F">
        <w:instrText xml:space="preserve"> REF _Ref111189812 \h </w:instrText>
      </w:r>
      <w:r w:rsidRPr="00631C8F">
        <w:fldChar w:fldCharType="separate"/>
      </w:r>
      <w:r w:rsidR="00D910CB" w:rsidRPr="00631C8F">
        <w:t xml:space="preserve">Table </w:t>
      </w:r>
      <w:r w:rsidR="00D910CB">
        <w:rPr>
          <w:noProof/>
        </w:rPr>
        <w:t>3</w:t>
      </w:r>
      <w:r w:rsidRPr="00631C8F">
        <w:fldChar w:fldCharType="end"/>
      </w:r>
      <w:r w:rsidRPr="00631C8F">
        <w:t xml:space="preserve"> in Appendix.</w:t>
      </w:r>
    </w:p>
    <w:p w14:paraId="6A342106" w14:textId="77777777" w:rsidR="00D57CFB" w:rsidRDefault="00D57CFB" w:rsidP="00D57CFB">
      <w:pPr>
        <w:pStyle w:val="BodyText"/>
        <w:keepNext/>
        <w:jc w:val="center"/>
      </w:pPr>
      <w:r w:rsidRPr="00B26DC1">
        <w:rPr>
          <w:noProof/>
        </w:rPr>
        <w:drawing>
          <wp:inline distT="0" distB="0" distL="0" distR="0" wp14:anchorId="164D9ED2" wp14:editId="4CA4F5DC">
            <wp:extent cx="4975200" cy="275412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0">
                      <a:extLst>
                        <a:ext uri="{28A0092B-C50C-407E-A947-70E740481C1C}">
                          <a14:useLocalDpi xmlns:a14="http://schemas.microsoft.com/office/drawing/2010/main" val="0"/>
                        </a:ext>
                      </a:extLst>
                    </a:blip>
                    <a:stretch>
                      <a:fillRect/>
                    </a:stretch>
                  </pic:blipFill>
                  <pic:spPr>
                    <a:xfrm>
                      <a:off x="0" y="0"/>
                      <a:ext cx="4975200" cy="2754128"/>
                    </a:xfrm>
                    <a:prstGeom prst="rect">
                      <a:avLst/>
                    </a:prstGeom>
                  </pic:spPr>
                </pic:pic>
              </a:graphicData>
            </a:graphic>
          </wp:inline>
        </w:drawing>
      </w:r>
    </w:p>
    <w:p w14:paraId="6CE3C8DB" w14:textId="1116FBA2" w:rsidR="00D57CFB" w:rsidRDefault="00D57CFB" w:rsidP="00D57CFB">
      <w:pPr>
        <w:pStyle w:val="Caption"/>
      </w:pPr>
      <w:bookmarkStart w:id="13" w:name="_Ref115436733"/>
      <w:r>
        <w:t xml:space="preserve">Figure </w:t>
      </w:r>
      <w:r w:rsidRPr="00631C8F">
        <w:fldChar w:fldCharType="begin"/>
      </w:r>
      <w:r>
        <w:instrText xml:space="preserve"> SEQ Figure \* ARABIC </w:instrText>
      </w:r>
      <w:r w:rsidRPr="00631C8F">
        <w:fldChar w:fldCharType="separate"/>
      </w:r>
      <w:r w:rsidR="00D910CB">
        <w:rPr>
          <w:noProof/>
        </w:rPr>
        <w:t>3</w:t>
      </w:r>
      <w:r w:rsidRPr="00631C8F">
        <w:fldChar w:fldCharType="end"/>
      </w:r>
      <w:bookmarkEnd w:id="13"/>
      <w:r>
        <w:tab/>
      </w:r>
      <w:r w:rsidRPr="00FC1830">
        <w:t xml:space="preserve">Mean-user UL throughout versus served traffic, </w:t>
      </w:r>
      <w:r>
        <w:t>for different OSRs and for the “indoor FWA” scenario. Here, the bandwidth is set to 100 MHz</w:t>
      </w:r>
      <w:r w:rsidR="00AB77C5">
        <w:t xml:space="preserve"> with an isotropic ULA deployed at the UEs</w:t>
      </w:r>
      <w:r>
        <w:t>. T</w:t>
      </w:r>
      <w:r w:rsidRPr="00356B02">
        <w:t xml:space="preserve">he corresponding SLS parameters are collected </w:t>
      </w:r>
      <w:r>
        <w:t xml:space="preserve">in </w:t>
      </w:r>
      <w:r w:rsidRPr="00631C8F">
        <w:fldChar w:fldCharType="begin"/>
      </w:r>
      <w:r>
        <w:instrText xml:space="preserve"> REF _Ref111190018 \h </w:instrText>
      </w:r>
      <w:r w:rsidRPr="00631C8F">
        <w:fldChar w:fldCharType="separate"/>
      </w:r>
      <w:r w:rsidR="00D910CB" w:rsidRPr="00631C8F">
        <w:t xml:space="preserve">Table </w:t>
      </w:r>
      <w:r w:rsidR="00D910CB">
        <w:rPr>
          <w:noProof/>
        </w:rPr>
        <w:t>4</w:t>
      </w:r>
      <w:r w:rsidRPr="00631C8F">
        <w:fldChar w:fldCharType="end"/>
      </w:r>
      <w:r>
        <w:t xml:space="preserve"> in Appendix</w:t>
      </w:r>
      <w:r w:rsidRPr="00356B02">
        <w:t>.</w:t>
      </w:r>
    </w:p>
    <w:p w14:paraId="799D660D" w14:textId="365B966B" w:rsidR="00D57CFB" w:rsidRPr="00B26DC1" w:rsidRDefault="00D57CFB" w:rsidP="0091548D">
      <w:pPr>
        <w:pStyle w:val="BodyText"/>
      </w:pPr>
      <w:r w:rsidRPr="00B26DC1">
        <w:t xml:space="preserve">Rel-15 codebooks include elements that are powers of </w:t>
      </w:r>
      <m:oMath>
        <m:r>
          <w:rPr>
            <w:rFonts w:ascii="Cambria Math" w:hAnsi="Cambria Math"/>
          </w:rPr>
          <m:t>j</m:t>
        </m:r>
      </m:oMath>
      <w:r w:rsidRPr="00B26DC1">
        <w:t>, which can be maintained with sufficiently low OSRs</w:t>
      </w:r>
      <w:r w:rsidR="00B44D96">
        <w:t xml:space="preserve">. </w:t>
      </w:r>
      <w:r w:rsidR="007B6F64">
        <w:t>Such</w:t>
      </w:r>
      <w:r w:rsidRPr="00B26DC1">
        <w:t xml:space="preserve"> designs</w:t>
      </w:r>
      <w:r w:rsidR="007B6F64">
        <w:t xml:space="preserve"> simplify UE precoding implementation </w:t>
      </w:r>
      <w:r w:rsidR="0075448D">
        <w:fldChar w:fldCharType="begin"/>
      </w:r>
      <w:r w:rsidR="0075448D">
        <w:instrText xml:space="preserve"> REF _Ref115434444 \r \h </w:instrText>
      </w:r>
      <w:r w:rsidR="0075448D">
        <w:fldChar w:fldCharType="separate"/>
      </w:r>
      <w:r w:rsidR="007D0DBE">
        <w:t>[3]</w:t>
      </w:r>
      <w:r w:rsidR="0075448D">
        <w:fldChar w:fldCharType="end"/>
      </w:r>
      <w:r w:rsidR="0075448D">
        <w:t xml:space="preserve">. </w:t>
      </w:r>
      <w:r w:rsidR="00080B85">
        <w:t>Since</w:t>
      </w:r>
      <w:r w:rsidRPr="00B26DC1">
        <w:t xml:space="preserve"> designs using such low OSRs perform well enough </w:t>
      </w:r>
      <w:r w:rsidR="00080B85">
        <w:t xml:space="preserve">for the considered </w:t>
      </w:r>
      <w:r w:rsidRPr="00B26DC1">
        <w:t>scenarios, this feature of Rel-15 codebooks could be retained for 8 Tx.</w:t>
      </w:r>
    </w:p>
    <w:p w14:paraId="26610187" w14:textId="1487B11F" w:rsidR="00D57CFB" w:rsidRPr="00B26DC1" w:rsidRDefault="00E7734F" w:rsidP="00D57CFB">
      <w:pPr>
        <w:pStyle w:val="Proposal"/>
      </w:pPr>
      <w:bookmarkStart w:id="14" w:name="_Toc118663552"/>
      <w:r>
        <w:t xml:space="preserve">Restrict </w:t>
      </w:r>
      <w:r w:rsidR="00D57CFB" w:rsidRPr="00B26DC1">
        <w:t>codebooks for 8 TX UEs such that elements of the precoding matrices are limited to the set {+1, +j, -1, -j}.</w:t>
      </w:r>
      <w:r w:rsidR="00DB29C9">
        <w:t xml:space="preserve"> </w:t>
      </w:r>
      <w:r w:rsidR="00DB29C9" w:rsidRPr="00DB29C9">
        <w:t>This implies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m:oMath>
        <m:sSub>
          <m:sSubPr>
            <m:ctrlPr>
              <w:rPr>
                <w:rFonts w:ascii="Cambria Math" w:hAnsi="Cambria Math"/>
                <w:i/>
              </w:rPr>
            </m:ctrlPr>
          </m:sSubPr>
          <m:e>
            <m:r>
              <m:rPr>
                <m:sty m:val="bi"/>
              </m:rPr>
              <w:rPr>
                <w:rFonts w:ascii="Cambria Math" w:hAnsi="Cambria Math"/>
              </w:rPr>
              <m:t xml:space="preserve"> 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 xml:space="preserve">(1,1)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DB29C9">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(4,</w:t>
      </w:r>
      <w:r w:rsidR="00DB29C9">
        <w:t xml:space="preserve"> </w:t>
      </w:r>
      <w:r w:rsidR="00DB29C9" w:rsidRPr="00DB29C9">
        <w:t>1), and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w:r w:rsidR="00891299">
        <w:t xml:space="preserve">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(2,</w:t>
      </w:r>
      <w:r w:rsidR="00DB29C9">
        <w:t xml:space="preserve"> </w:t>
      </w:r>
      <w:r w:rsidR="00DB29C9" w:rsidRPr="00DB29C9">
        <w:t xml:space="preserve">2)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w:t>
      </w:r>
      <w:r w:rsidR="00DB29C9">
        <w:t xml:space="preserve"> </w:t>
      </w:r>
      <w:r w:rsidR="00DB29C9" w:rsidRPr="00DB29C9">
        <w:t>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FB7AF3">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8D46A3">
        <w:t xml:space="preserve"> </w:t>
      </w:r>
      <w:r w:rsidR="00DB29C9" w:rsidRPr="00DB29C9">
        <w:t>=</w:t>
      </w:r>
      <w:r w:rsidR="008D46A3">
        <w:t xml:space="preserve"> </w:t>
      </w:r>
      <w:r w:rsidR="00DB29C9" w:rsidRPr="00DB29C9">
        <w:t>(2,</w:t>
      </w:r>
      <w:r w:rsidR="00DB29C9">
        <w:t xml:space="preserve"> </w:t>
      </w:r>
      <w:r w:rsidR="00DB29C9" w:rsidRPr="00DB29C9">
        <w:t>2).</w:t>
      </w:r>
      <w:bookmarkEnd w:id="14"/>
    </w:p>
    <w:p w14:paraId="1EE81E06" w14:textId="28C19A98" w:rsidR="00515A6A" w:rsidRDefault="00515A6A" w:rsidP="008B0E9D">
      <w:pPr>
        <w:pStyle w:val="Heading3"/>
      </w:pPr>
      <w:r>
        <w:lastRenderedPageBreak/>
        <w:t>2.1.2 Linear phase v</w:t>
      </w:r>
      <w:r w:rsidR="00246B34">
        <w:t>ers</w:t>
      </w:r>
      <w:r w:rsidR="0021780D">
        <w:t>u</w:t>
      </w:r>
      <w:r>
        <w:t>s cophasing precoder designs (</w:t>
      </w:r>
      <w:r w:rsidR="006A0056">
        <w:t>“</w:t>
      </w:r>
      <w:r>
        <w:t>Alt1-b vs. Alt2-a</w:t>
      </w:r>
      <w:r w:rsidR="006A0056">
        <w:t>”</w:t>
      </w:r>
      <w:r>
        <w:t>)</w:t>
      </w:r>
    </w:p>
    <w:p w14:paraId="78ED97B4" w14:textId="5D83A89B" w:rsidR="00BC2F12" w:rsidRDefault="00D57CFB" w:rsidP="005F2D71">
      <w:pPr>
        <w:pStyle w:val="BodyText"/>
      </w:pPr>
      <w:r w:rsidRPr="00B26DC1">
        <w:t xml:space="preserve">In </w:t>
      </w:r>
      <w:r w:rsidRPr="005F2D71">
        <w:t>what</w:t>
      </w:r>
      <w:r w:rsidRPr="00B26DC1">
        <w:t xml:space="preserve"> </w:t>
      </w:r>
      <w:r w:rsidRPr="005F2D71">
        <w:t>follows</w:t>
      </w:r>
      <w:r w:rsidRPr="00B26DC1">
        <w:t xml:space="preserve">, </w:t>
      </w:r>
      <w:r w:rsidR="00785602">
        <w:t xml:space="preserve">when comparing Alt1-b and Alt2-a, </w:t>
      </w:r>
      <w:r w:rsidRPr="00B26DC1">
        <w:t xml:space="preserve">we set the OSR such that elements of the precoding matrix </w:t>
      </w:r>
      <w:r w:rsidR="000F4E78" w:rsidRPr="00B26DC1">
        <w:t>are</w:t>
      </w:r>
      <w:r w:rsidRPr="00B26DC1">
        <w:t xml:space="preserve"> limited to the set {+1, +j, -1, -j}.</w:t>
      </w:r>
    </w:p>
    <w:p w14:paraId="18663C04" w14:textId="15247657" w:rsidR="00100D96" w:rsidRPr="005F2D71" w:rsidRDefault="000107B8" w:rsidP="00CE36D2">
      <w:pPr>
        <w:pStyle w:val="BodyText"/>
      </w:pPr>
      <w:r w:rsidRPr="005F2D71">
        <w:t>In</w:t>
      </w:r>
      <w:r w:rsidR="00E018B3">
        <w:t xml:space="preserve"> our RAN1#110 contribution</w:t>
      </w:r>
      <w:r w:rsidRPr="005F2D71">
        <w:t xml:space="preserve"> </w:t>
      </w:r>
      <w:r w:rsidR="0079327F">
        <w:rPr>
          <w:highlight w:val="yellow"/>
        </w:rPr>
        <w:fldChar w:fldCharType="begin"/>
      </w:r>
      <w:r w:rsidR="0079327F">
        <w:instrText xml:space="preserve"> REF _Ref115256995 \r \h </w:instrText>
      </w:r>
      <w:r w:rsidR="0079327F">
        <w:rPr>
          <w:highlight w:val="yellow"/>
        </w:rPr>
      </w:r>
      <w:r w:rsidR="0079327F">
        <w:rPr>
          <w:highlight w:val="yellow"/>
        </w:rPr>
        <w:fldChar w:fldCharType="separate"/>
      </w:r>
      <w:r w:rsidR="00D910CB">
        <w:t>[2]</w:t>
      </w:r>
      <w:r w:rsidR="0079327F">
        <w:rPr>
          <w:highlight w:val="yellow"/>
        </w:rPr>
        <w:fldChar w:fldCharType="end"/>
      </w:r>
      <w:r w:rsidRPr="005F2D71">
        <w:t>, we found that the performance</w:t>
      </w:r>
      <w:r w:rsidR="00783217">
        <w:t>, measured in mean</w:t>
      </w:r>
      <w:r w:rsidR="002B7FB3">
        <w:t xml:space="preserve"> </w:t>
      </w:r>
      <w:r w:rsidR="00783217">
        <w:t>user throughput,</w:t>
      </w:r>
      <w:r w:rsidRPr="005F2D71">
        <w:t xml:space="preserve"> of </w:t>
      </w:r>
      <w:r w:rsidR="001A62C0">
        <w:t xml:space="preserve">the </w:t>
      </w:r>
      <w:r w:rsidR="003B3652">
        <w:t>codebook-design</w:t>
      </w:r>
      <w:r w:rsidR="001A62C0">
        <w:t xml:space="preserve"> alternatives</w:t>
      </w:r>
      <w:r w:rsidRPr="005F2D71">
        <w:t xml:space="preserve"> was generally close, except </w:t>
      </w:r>
      <w:r w:rsidR="0034107F">
        <w:t>that</w:t>
      </w:r>
      <w:r w:rsidRPr="005F2D71">
        <w:t xml:space="preserve"> </w:t>
      </w:r>
      <w:r w:rsidR="008C46C7">
        <w:t>Alt2-a</w:t>
      </w:r>
      <w:r w:rsidR="00D21175">
        <w:t xml:space="preserve">, which </w:t>
      </w:r>
      <w:r w:rsidR="00B57658">
        <w:t xml:space="preserve">is based on NR Rel-15 UL codebooks </w:t>
      </w:r>
      <w:r w:rsidR="007A0870">
        <w:t xml:space="preserve">which includes only a subset of possible precoders for rank 3—4 </w:t>
      </w:r>
      <w:r w:rsidR="0034107F">
        <w:t>transmission,</w:t>
      </w:r>
      <w:r w:rsidRPr="005F2D71">
        <w:t xml:space="preserve"> underperform</w:t>
      </w:r>
      <w:r w:rsidR="006C742D">
        <w:t>ed in the “indoor FWA” scenario</w:t>
      </w:r>
      <w:r w:rsidR="00B95160">
        <w:t xml:space="preserve"> </w:t>
      </w:r>
      <w:r w:rsidR="00DB04EE">
        <w:t>for a</w:t>
      </w:r>
      <w:r w:rsidR="00B95160">
        <w:t xml:space="preserve"> 20 MHz</w:t>
      </w:r>
      <w:r w:rsidR="00DB04EE">
        <w:t xml:space="preserve"> </w:t>
      </w:r>
      <w:r w:rsidR="007D2656">
        <w:t>bandwidth</w:t>
      </w:r>
      <w:r w:rsidR="006C742D">
        <w:t>.</w:t>
      </w:r>
      <w:r w:rsidR="009336CA">
        <w:t xml:space="preserve"> </w:t>
      </w:r>
      <w:r w:rsidR="007438A6" w:rsidRPr="005F2D71">
        <w:fldChar w:fldCharType="begin"/>
      </w:r>
      <w:r w:rsidR="007438A6" w:rsidRPr="005F2D71">
        <w:instrText xml:space="preserve"> REF _Ref111196290 \h </w:instrText>
      </w:r>
      <w:r w:rsidR="007438A6" w:rsidRPr="005F2D71">
        <w:fldChar w:fldCharType="separate"/>
      </w:r>
      <w:r w:rsidR="00D910CB">
        <w:t xml:space="preserve">Figure </w:t>
      </w:r>
      <w:r w:rsidR="00D910CB">
        <w:rPr>
          <w:noProof/>
        </w:rPr>
        <w:t>4</w:t>
      </w:r>
      <w:r w:rsidR="007438A6" w:rsidRPr="005F2D71">
        <w:fldChar w:fldCharType="end"/>
      </w:r>
      <w:r w:rsidR="007438A6" w:rsidRPr="005F2D71">
        <w:t xml:space="preserve"> show the </w:t>
      </w:r>
      <w:r w:rsidR="002B7FB3">
        <w:t xml:space="preserve">mean and cell-edge user </w:t>
      </w:r>
      <w:r w:rsidR="00D11E1C">
        <w:t>throughput</w:t>
      </w:r>
      <w:r w:rsidR="002B7FB3">
        <w:t xml:space="preserve"> </w:t>
      </w:r>
      <w:r w:rsidRPr="005F2D71">
        <w:t xml:space="preserve">of </w:t>
      </w:r>
      <w:r w:rsidR="007438A6" w:rsidRPr="005F2D71">
        <w:t>codebook design alternatives</w:t>
      </w:r>
      <w:r w:rsidR="003508F2" w:rsidRPr="005F2D71">
        <w:t xml:space="preserve"> </w:t>
      </w:r>
      <w:r w:rsidRPr="005F2D71">
        <w:t>Alt1</w:t>
      </w:r>
      <w:r w:rsidR="000560C3">
        <w:t>-</w:t>
      </w:r>
      <w:r w:rsidRPr="005F2D71">
        <w:t>b and Alt2</w:t>
      </w:r>
      <w:r w:rsidR="000560C3">
        <w:t>-</w:t>
      </w:r>
      <w:r w:rsidRPr="005F2D71">
        <w:t xml:space="preserve">a for the </w:t>
      </w:r>
      <w:r w:rsidR="004E43BA" w:rsidRPr="005F2D71">
        <w:t>“i</w:t>
      </w:r>
      <w:r w:rsidR="007438A6" w:rsidRPr="005F2D71">
        <w:t>ndoor FWA</w:t>
      </w:r>
      <w:r w:rsidR="004E43BA" w:rsidRPr="005F2D71">
        <w:t>”</w:t>
      </w:r>
      <w:r w:rsidR="007438A6" w:rsidRPr="005F2D71">
        <w:t xml:space="preserve"> scenario</w:t>
      </w:r>
      <w:r w:rsidR="007D2656">
        <w:t xml:space="preserve"> and for</w:t>
      </w:r>
      <w:r>
        <w:t xml:space="preserve"> </w:t>
      </w:r>
      <w:r w:rsidR="007D2656">
        <w:t>a</w:t>
      </w:r>
      <w:r w:rsidRPr="005F2D71">
        <w:t xml:space="preserve"> 100 MHz bandwidth</w:t>
      </w:r>
      <w:r w:rsidR="007438A6" w:rsidRPr="005F2D71">
        <w:t>.</w:t>
      </w:r>
      <w:r w:rsidR="007438A6">
        <w:t xml:space="preserve"> </w:t>
      </w:r>
      <w:r w:rsidR="00E9561D">
        <w:t>Here, the</w:t>
      </w:r>
      <w:r w:rsidR="0092174A" w:rsidRPr="005F2D71">
        <w:t xml:space="preserve"> codebooks includ</w:t>
      </w:r>
      <w:r w:rsidR="00CD1AA1" w:rsidRPr="005F2D71">
        <w:t xml:space="preserve">e all </w:t>
      </w:r>
      <w:r w:rsidR="0092174A" w:rsidRPr="005F2D71">
        <w:t>precoder</w:t>
      </w:r>
      <w:r w:rsidR="00CD1AA1" w:rsidRPr="005F2D71">
        <w:t xml:space="preserve"> candidates</w:t>
      </w:r>
      <w:r w:rsidR="0092174A" w:rsidRPr="005F2D71">
        <w:t xml:space="preserve"> </w:t>
      </w:r>
      <w:r w:rsidR="0004725D" w:rsidRPr="005F2D71">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hint="eastAsia"/>
          </w:rPr>
          <m:t>∈</m:t>
        </m:r>
        <m:r>
          <w:rPr>
            <w:rFonts w:ascii="Cambria Math" w:hAnsi="Cambria Math"/>
          </w:rPr>
          <m:t>{1, 2}</m:t>
        </m:r>
      </m:oMath>
      <w:r w:rsidR="001765DD" w:rsidRPr="005F2D71">
        <w:t xml:space="preserve"> (i.e., both single-</w:t>
      </w:r>
      <w:r w:rsidR="00E02127">
        <w:t>panel</w:t>
      </w:r>
      <w:r w:rsidR="001765DD" w:rsidRPr="005F2D71">
        <w:t xml:space="preserve"> and multi</w:t>
      </w:r>
      <w:r w:rsidR="00CD77D7" w:rsidRPr="005F2D71">
        <w:t>-</w:t>
      </w:r>
      <w:r w:rsidR="001765DD" w:rsidRPr="005F2D71">
        <w:t>panel</w:t>
      </w:r>
      <w:r w:rsidR="00CD77D7" w:rsidRPr="005F2D71">
        <w:t xml:space="preserve"> </w:t>
      </w:r>
      <w:r w:rsidR="004872DC" w:rsidRPr="000107B8">
        <w:t xml:space="preserve">(with co-phasing factor </w:t>
      </w:r>
      <m:oMath>
        <m:r>
          <w:rPr>
            <w:rFonts w:ascii="Cambria Math" w:hAnsi="Cambria Math"/>
          </w:rPr>
          <m:t>∅</m:t>
        </m:r>
        <m:r>
          <w:rPr>
            <w:rFonts w:ascii="Cambria Math" w:hAnsi="Cambria Math" w:hint="eastAsia"/>
          </w:rPr>
          <m:t>∈</m:t>
        </m:r>
        <m:r>
          <w:rPr>
            <w:rFonts w:ascii="Cambria Math" w:hAnsi="Cambria Math"/>
          </w:rPr>
          <m:t>{+1,+j.-1,-j}</m:t>
        </m:r>
      </m:oMath>
      <w:r w:rsidR="009E330D" w:rsidRPr="000107B8">
        <w:t xml:space="preserve"> </w:t>
      </w:r>
      <w:r w:rsidR="00CD77D7" w:rsidRPr="005F2D71">
        <w:t>precoders</w:t>
      </w:r>
      <w:r w:rsidR="001765DD" w:rsidRPr="005F2D71">
        <w:t>)</w:t>
      </w:r>
      <w:r w:rsidR="00375233">
        <w:t xml:space="preserve"> as well as non-coherent </w:t>
      </w:r>
      <w:r w:rsidR="00ED30B6">
        <w:t xml:space="preserve">and partially coherent </w:t>
      </w:r>
      <w:r w:rsidR="00375233">
        <w:t>precoders</w:t>
      </w:r>
      <w:r w:rsidR="00CD77D7" w:rsidRPr="005F2D71">
        <w:t>.</w:t>
      </w:r>
    </w:p>
    <w:p w14:paraId="0E7B272B" w14:textId="5E23AF6B" w:rsidR="00963EED" w:rsidRDefault="008F1D6B" w:rsidP="005F2D71">
      <w:pPr>
        <w:pStyle w:val="BodyText"/>
        <w:keepNext/>
        <w:jc w:val="center"/>
      </w:pPr>
      <w:r>
        <w:rPr>
          <w:b/>
          <w:noProof/>
          <w:lang w:eastAsia="en-GB"/>
        </w:rPr>
        <w:drawing>
          <wp:inline distT="0" distB="0" distL="0" distR="0" wp14:anchorId="2B700EBC" wp14:editId="700C816A">
            <wp:extent cx="2933068" cy="279591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1">
                      <a:extLst>
                        <a:ext uri="{28A0092B-C50C-407E-A947-70E740481C1C}">
                          <a14:useLocalDpi xmlns:a14="http://schemas.microsoft.com/office/drawing/2010/main" val="0"/>
                        </a:ext>
                      </a:extLst>
                    </a:blip>
                    <a:stretch>
                      <a:fillRect/>
                    </a:stretch>
                  </pic:blipFill>
                  <pic:spPr>
                    <a:xfrm>
                      <a:off x="0" y="0"/>
                      <a:ext cx="2933068" cy="2795910"/>
                    </a:xfrm>
                    <a:prstGeom prst="rect">
                      <a:avLst/>
                    </a:prstGeom>
                  </pic:spPr>
                </pic:pic>
              </a:graphicData>
            </a:graphic>
          </wp:inline>
        </w:drawing>
      </w:r>
      <w:r>
        <w:t xml:space="preserve">  </w:t>
      </w:r>
      <w:r>
        <w:rPr>
          <w:b/>
          <w:noProof/>
          <w:lang w:eastAsia="en-GB"/>
        </w:rPr>
        <w:drawing>
          <wp:inline distT="0" distB="0" distL="0" distR="0" wp14:anchorId="4CCC3EE9" wp14:editId="6AACC79D">
            <wp:extent cx="2933999" cy="27334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2">
                      <a:extLst>
                        <a:ext uri="{28A0092B-C50C-407E-A947-70E740481C1C}">
                          <a14:useLocalDpi xmlns:a14="http://schemas.microsoft.com/office/drawing/2010/main" val="0"/>
                        </a:ext>
                      </a:extLst>
                    </a:blip>
                    <a:stretch>
                      <a:fillRect/>
                    </a:stretch>
                  </pic:blipFill>
                  <pic:spPr>
                    <a:xfrm>
                      <a:off x="0" y="0"/>
                      <a:ext cx="2933999" cy="2733474"/>
                    </a:xfrm>
                    <a:prstGeom prst="rect">
                      <a:avLst/>
                    </a:prstGeom>
                  </pic:spPr>
                </pic:pic>
              </a:graphicData>
            </a:graphic>
          </wp:inline>
        </w:drawing>
      </w:r>
    </w:p>
    <w:p w14:paraId="259A4C34" w14:textId="34F49B34" w:rsidR="00963EED" w:rsidRDefault="00963EED" w:rsidP="00963EED">
      <w:pPr>
        <w:pStyle w:val="Caption"/>
      </w:pPr>
      <w:bookmarkStart w:id="15" w:name="_Ref111196290"/>
      <w:r>
        <w:t xml:space="preserve">Figure </w:t>
      </w:r>
      <w:r w:rsidRPr="00631C8F">
        <w:fldChar w:fldCharType="begin"/>
      </w:r>
      <w:r>
        <w:instrText xml:space="preserve"> SEQ Figure \* ARABIC </w:instrText>
      </w:r>
      <w:r w:rsidRPr="00631C8F">
        <w:fldChar w:fldCharType="separate"/>
      </w:r>
      <w:r w:rsidR="00D910CB">
        <w:rPr>
          <w:noProof/>
        </w:rPr>
        <w:t>4</w:t>
      </w:r>
      <w:r w:rsidRPr="00631C8F">
        <w:fldChar w:fldCharType="end"/>
      </w:r>
      <w:bookmarkEnd w:id="15"/>
      <w:r w:rsidR="009866FA">
        <w:tab/>
      </w:r>
      <w:r w:rsidRPr="00FC1830">
        <w:t>Mean</w:t>
      </w:r>
      <w:r w:rsidR="005C667D">
        <w:t xml:space="preserve"> and cell edge </w:t>
      </w:r>
      <w:r w:rsidRPr="00FC1830">
        <w:t xml:space="preserve">user UL throughout versus served traffic, </w:t>
      </w:r>
      <w:r>
        <w:t xml:space="preserve">for </w:t>
      </w:r>
      <w:r w:rsidR="005C667D">
        <w:t>Alt1</w:t>
      </w:r>
      <w:r w:rsidR="00ED5517">
        <w:t>-</w:t>
      </w:r>
      <w:r w:rsidR="005C667D">
        <w:t>b and Alt2</w:t>
      </w:r>
      <w:r w:rsidR="00ED5517">
        <w:t>-</w:t>
      </w:r>
      <w:r w:rsidR="005C667D">
        <w:t xml:space="preserve">a </w:t>
      </w:r>
      <w:r w:rsidR="00FD7243">
        <w:t>codebook designs</w:t>
      </w:r>
      <w:r>
        <w:t xml:space="preserve"> </w:t>
      </w:r>
      <w:r w:rsidR="005C667D">
        <w:t xml:space="preserve">in </w:t>
      </w:r>
      <w:r>
        <w:t>the “</w:t>
      </w:r>
      <w:r w:rsidR="00FD7243">
        <w:t>indoor</w:t>
      </w:r>
      <w:r>
        <w:t xml:space="preserve"> FWA” scenario. Here, the bandwidth is set to </w:t>
      </w:r>
      <w:r w:rsidR="005C667D">
        <w:t>10</w:t>
      </w:r>
      <w:r w:rsidR="001A5327">
        <w:t>0</w:t>
      </w:r>
      <w:r>
        <w:t xml:space="preserve"> MHz</w:t>
      </w:r>
      <w:r w:rsidR="00181C69">
        <w:t xml:space="preserve"> </w:t>
      </w:r>
      <w:r w:rsidR="00D242AC">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181C69">
        <w:t>with an isotropic ULA</w:t>
      </w:r>
      <w:r w:rsidR="00EC6F1B">
        <w:t xml:space="preserve"> deployed at the </w:t>
      </w:r>
      <w:r w:rsidR="009D3459">
        <w:t>UE</w:t>
      </w:r>
      <w:r w:rsidR="00EB21BD">
        <w:t>s</w:t>
      </w:r>
      <w:r>
        <w:t>. T</w:t>
      </w:r>
      <w:r w:rsidRPr="00356B02">
        <w:t xml:space="preserve">he </w:t>
      </w:r>
      <w:r w:rsidR="00FE15EC">
        <w:t>remaining</w:t>
      </w:r>
      <w:r w:rsidRPr="00356B02">
        <w:t xml:space="preserve"> SLS parameters are collected </w:t>
      </w:r>
      <w:r>
        <w:t xml:space="preserve">in </w:t>
      </w:r>
      <w:r w:rsidRPr="00631C8F">
        <w:fldChar w:fldCharType="begin"/>
      </w:r>
      <w:r>
        <w:instrText xml:space="preserve"> REF _Ref111190018 \h </w:instrText>
      </w:r>
      <w:r w:rsidRPr="00631C8F">
        <w:fldChar w:fldCharType="separate"/>
      </w:r>
      <w:r w:rsidR="00D910CB" w:rsidRPr="00631C8F">
        <w:t xml:space="preserve">Table </w:t>
      </w:r>
      <w:r w:rsidR="00D910CB">
        <w:rPr>
          <w:noProof/>
        </w:rPr>
        <w:t>4</w:t>
      </w:r>
      <w:r w:rsidRPr="00631C8F">
        <w:fldChar w:fldCharType="end"/>
      </w:r>
      <w:r>
        <w:t xml:space="preserve"> in Appendix</w:t>
      </w:r>
      <w:r w:rsidRPr="00356B02">
        <w:t>.</w:t>
      </w:r>
    </w:p>
    <w:p w14:paraId="4F75FF5A" w14:textId="67CE6CEA" w:rsidR="00CC5EF9" w:rsidRPr="00776D35" w:rsidRDefault="00CC5EF9" w:rsidP="005F2D71">
      <w:r>
        <w:t xml:space="preserve">The performance of Alt2-a is consistently somewhat worse for both the mean and cell edge throughput cases. At mid-to-high loads, there is </w:t>
      </w:r>
      <w:r w:rsidRPr="00083A10">
        <w:t xml:space="preserve">about </w:t>
      </w:r>
      <w:r w:rsidRPr="005F2D71">
        <w:t>3%</w:t>
      </w:r>
      <w:r>
        <w:t xml:space="preserve"> mean and </w:t>
      </w:r>
      <w:r w:rsidR="00E0583D">
        <w:t>8</w:t>
      </w:r>
      <w:r w:rsidRPr="005F2D71">
        <w:t>-1</w:t>
      </w:r>
      <w:r w:rsidR="00E0583D">
        <w:t>0</w:t>
      </w:r>
      <w:r w:rsidRPr="005F2D71">
        <w:t>%</w:t>
      </w:r>
      <w:r>
        <w:t xml:space="preserve"> cell edge user throughput ga</w:t>
      </w:r>
      <w:r w:rsidRPr="00C87392">
        <w:t>in for Alt1</w:t>
      </w:r>
      <w:r>
        <w:t>-</w:t>
      </w:r>
      <w:r w:rsidRPr="00C87392">
        <w:t>b over Alt2</w:t>
      </w:r>
      <w:r>
        <w:t>-</w:t>
      </w:r>
      <w:r w:rsidRPr="00C87392">
        <w:t>a.</w:t>
      </w:r>
    </w:p>
    <w:p w14:paraId="306D6478" w14:textId="522DC338" w:rsidR="00FD193C" w:rsidRDefault="003E21EE" w:rsidP="00EC18D5">
      <w:pPr>
        <w:pStyle w:val="Observation"/>
      </w:pPr>
      <w:r>
        <w:t>Cophasing Rel-15 precoders produces fewer beams than a more general design including Type 1 precoders and does not match ULA/UPA configu</w:t>
      </w:r>
      <w:r w:rsidR="00817948">
        <w:t>r</w:t>
      </w:r>
      <w:r>
        <w:t>ations well.</w:t>
      </w:r>
    </w:p>
    <w:p w14:paraId="4794443A" w14:textId="34EF6A91" w:rsidR="00885C04" w:rsidRDefault="00885C04" w:rsidP="008B0E9D">
      <w:bookmarkStart w:id="16" w:name="_Toc111216434"/>
      <w:bookmarkStart w:id="17" w:name="_Toc115259035"/>
      <w:bookmarkStart w:id="18" w:name="_Toc115277093"/>
      <w:bookmarkStart w:id="19" w:name="_Toc115349618"/>
      <w:bookmarkStart w:id="20" w:name="_Toc115353284"/>
      <w:bookmarkStart w:id="21" w:name="_Toc115436368"/>
      <w:bookmarkStart w:id="22" w:name="_Toc115436603"/>
      <w:bookmarkStart w:id="23" w:name="_Toc115436796"/>
      <w:bookmarkStart w:id="24" w:name="_Toc115439603"/>
      <w:bookmarkStart w:id="25" w:name="_Toc115440530"/>
      <w:bookmarkStart w:id="26" w:name="_Toc115440567"/>
      <w:bookmarkStart w:id="27" w:name="_Toc111216435"/>
      <w:bookmarkStart w:id="28" w:name="_Toc115259036"/>
      <w:bookmarkStart w:id="29" w:name="_Toc115277094"/>
      <w:bookmarkStart w:id="30" w:name="_Toc115349619"/>
      <w:bookmarkStart w:id="31" w:name="_Toc115353285"/>
      <w:bookmarkStart w:id="32" w:name="_Toc115436369"/>
      <w:bookmarkStart w:id="33" w:name="_Toc115436604"/>
      <w:bookmarkStart w:id="34" w:name="_Toc115436797"/>
      <w:bookmarkStart w:id="35" w:name="_Toc115439604"/>
      <w:bookmarkStart w:id="36" w:name="_Toc115440531"/>
      <w:bookmarkStart w:id="37" w:name="_Toc115440568"/>
      <w:bookmarkStart w:id="38" w:name="_Toc111216436"/>
      <w:bookmarkStart w:id="39" w:name="_Toc115259037"/>
      <w:bookmarkStart w:id="40" w:name="_Toc115277095"/>
      <w:bookmarkStart w:id="41" w:name="_Toc115349620"/>
      <w:bookmarkStart w:id="42" w:name="_Toc115353286"/>
      <w:bookmarkStart w:id="43" w:name="_Toc115436370"/>
      <w:bookmarkStart w:id="44" w:name="_Toc115436605"/>
      <w:bookmarkStart w:id="45" w:name="_Toc115436798"/>
      <w:bookmarkStart w:id="46" w:name="_Toc115439605"/>
      <w:bookmarkStart w:id="47" w:name="_Toc115440532"/>
      <w:bookmarkStart w:id="48" w:name="_Toc115440569"/>
      <w:bookmarkStart w:id="49" w:name="_Toc111216437"/>
      <w:bookmarkStart w:id="50" w:name="_Toc115259038"/>
      <w:bookmarkStart w:id="51" w:name="_Toc115277096"/>
      <w:bookmarkStart w:id="52" w:name="_Toc115349621"/>
      <w:bookmarkStart w:id="53" w:name="_Toc115353287"/>
      <w:bookmarkStart w:id="54" w:name="_Toc115436371"/>
      <w:bookmarkStart w:id="55" w:name="_Toc115436606"/>
      <w:bookmarkStart w:id="56" w:name="_Toc115436799"/>
      <w:bookmarkStart w:id="57" w:name="_Toc115439606"/>
      <w:bookmarkStart w:id="58" w:name="_Toc115440533"/>
      <w:bookmarkStart w:id="59" w:name="_Toc115440570"/>
      <w:bookmarkStart w:id="60" w:name="_Toc111216438"/>
      <w:bookmarkStart w:id="61" w:name="_Toc115259039"/>
      <w:bookmarkStart w:id="62" w:name="_Toc115277097"/>
      <w:bookmarkStart w:id="63" w:name="_Toc115349622"/>
      <w:bookmarkStart w:id="64" w:name="_Toc115353288"/>
      <w:bookmarkStart w:id="65" w:name="_Toc115436372"/>
      <w:bookmarkStart w:id="66" w:name="_Toc115436607"/>
      <w:bookmarkStart w:id="67" w:name="_Toc115436800"/>
      <w:bookmarkStart w:id="68" w:name="_Toc115439607"/>
      <w:bookmarkStart w:id="69" w:name="_Toc115440534"/>
      <w:bookmarkStart w:id="70" w:name="_Toc115440571"/>
      <w:bookmarkStart w:id="71" w:name="_Toc111216439"/>
      <w:bookmarkStart w:id="72" w:name="_Toc115259040"/>
      <w:bookmarkStart w:id="73" w:name="_Toc115277098"/>
      <w:bookmarkStart w:id="74" w:name="_Toc115349623"/>
      <w:bookmarkStart w:id="75" w:name="_Toc115353289"/>
      <w:bookmarkStart w:id="76" w:name="_Toc115436373"/>
      <w:bookmarkStart w:id="77" w:name="_Toc115436608"/>
      <w:bookmarkStart w:id="78" w:name="_Toc115436801"/>
      <w:bookmarkStart w:id="79" w:name="_Toc115439608"/>
      <w:bookmarkStart w:id="80" w:name="_Toc115440535"/>
      <w:bookmarkStart w:id="81" w:name="_Toc115440572"/>
      <w:bookmarkStart w:id="82" w:name="_Toc111216440"/>
      <w:bookmarkStart w:id="83" w:name="_Toc115259041"/>
      <w:bookmarkStart w:id="84" w:name="_Toc115277099"/>
      <w:bookmarkStart w:id="85" w:name="_Toc115349624"/>
      <w:bookmarkStart w:id="86" w:name="_Toc115353290"/>
      <w:bookmarkStart w:id="87" w:name="_Toc115436374"/>
      <w:bookmarkStart w:id="88" w:name="_Toc115436609"/>
      <w:bookmarkStart w:id="89" w:name="_Toc115436802"/>
      <w:bookmarkStart w:id="90" w:name="_Toc115439609"/>
      <w:bookmarkStart w:id="91" w:name="_Toc115440536"/>
      <w:bookmarkStart w:id="92" w:name="_Toc115440573"/>
      <w:bookmarkStart w:id="93" w:name="_Toc111216441"/>
      <w:bookmarkStart w:id="94" w:name="_Toc115259042"/>
      <w:bookmarkStart w:id="95" w:name="_Toc115277100"/>
      <w:bookmarkStart w:id="96" w:name="_Toc115349625"/>
      <w:bookmarkStart w:id="97" w:name="_Toc115353291"/>
      <w:bookmarkStart w:id="98" w:name="_Toc115436375"/>
      <w:bookmarkStart w:id="99" w:name="_Toc115436610"/>
      <w:bookmarkStart w:id="100" w:name="_Toc115436803"/>
      <w:bookmarkStart w:id="101" w:name="_Toc115439610"/>
      <w:bookmarkStart w:id="102" w:name="_Toc115440537"/>
      <w:bookmarkStart w:id="103" w:name="_Toc115440574"/>
      <w:bookmarkStart w:id="104" w:name="_Toc111216442"/>
      <w:bookmarkStart w:id="105" w:name="_Toc115259043"/>
      <w:bookmarkStart w:id="106" w:name="_Toc115277101"/>
      <w:bookmarkStart w:id="107" w:name="_Toc115349626"/>
      <w:bookmarkStart w:id="108" w:name="_Toc115353292"/>
      <w:bookmarkStart w:id="109" w:name="_Toc115436376"/>
      <w:bookmarkStart w:id="110" w:name="_Toc115436611"/>
      <w:bookmarkStart w:id="111" w:name="_Toc115436804"/>
      <w:bookmarkStart w:id="112" w:name="_Toc115439611"/>
      <w:bookmarkStart w:id="113" w:name="_Toc115440538"/>
      <w:bookmarkStart w:id="114" w:name="_Toc11544057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t xml:space="preserve">In RAN#110bis, the effect of phase errors induced by imperfect calibration was discussed </w:t>
      </w:r>
      <w:r w:rsidR="002F1F24">
        <w:fldChar w:fldCharType="begin"/>
      </w:r>
      <w:r w:rsidR="002F1F24">
        <w:instrText xml:space="preserve"> REF _Ref118661462 \n \h </w:instrText>
      </w:r>
      <w:r w:rsidR="002F1F24">
        <w:fldChar w:fldCharType="separate"/>
      </w:r>
      <w:r w:rsidR="002F1F24">
        <w:t>[4]</w:t>
      </w:r>
      <w:r w:rsidR="002F1F24">
        <w:fldChar w:fldCharType="end"/>
      </w:r>
      <w:r>
        <w:t xml:space="preserve">, </w:t>
      </w:r>
      <w:r w:rsidR="00C5433F">
        <w:t xml:space="preserve">and </w:t>
      </w:r>
      <w:r>
        <w:t>proposal</w:t>
      </w:r>
      <w:r w:rsidR="00C5433F">
        <w:t>s</w:t>
      </w:r>
      <w:r>
        <w:t xml:space="preserve"> </w:t>
      </w:r>
      <w:r w:rsidR="00C5433F">
        <w:t xml:space="preserve">were </w:t>
      </w:r>
      <w:r>
        <w:t>made in email discussions</w:t>
      </w:r>
      <w:r w:rsidR="00C5433F">
        <w:t xml:space="preserve"> to evaluate the relative impact of these phase on the codebook design alternatives</w:t>
      </w:r>
      <w:r w:rsidR="009A3A33">
        <w:t>, such as the following</w:t>
      </w:r>
      <w:r w:rsidR="001861BE">
        <w:t>:</w:t>
      </w:r>
    </w:p>
    <w:p w14:paraId="37201A17" w14:textId="5D65A837" w:rsidR="00885C04" w:rsidRDefault="00CF47B5" w:rsidP="00CF47B5">
      <w:r w:rsidRPr="00631C8F">
        <w:rPr>
          <w:noProof/>
        </w:rPr>
        <mc:AlternateContent>
          <mc:Choice Requires="wps">
            <w:drawing>
              <wp:inline distT="0" distB="0" distL="0" distR="0" wp14:anchorId="3843E614" wp14:editId="6A89C58E">
                <wp:extent cx="6120765" cy="1648918"/>
                <wp:effectExtent l="0" t="0" r="13335" b="15240"/>
                <wp:docPr id="5" name="Text Box 5"/>
                <wp:cNvGraphicFramePr/>
                <a:graphic xmlns:a="http://schemas.openxmlformats.org/drawingml/2006/main">
                  <a:graphicData uri="http://schemas.microsoft.com/office/word/2010/wordprocessingShape">
                    <wps:wsp>
                      <wps:cNvSpPr txBox="1"/>
                      <wps:spPr>
                        <a:xfrm>
                          <a:off x="0" y="0"/>
                          <a:ext cx="6120765" cy="1648918"/>
                        </a:xfrm>
                        <a:prstGeom prst="rect">
                          <a:avLst/>
                        </a:prstGeom>
                        <a:solidFill>
                          <a:schemeClr val="lt1"/>
                        </a:solidFill>
                        <a:ln w="6350">
                          <a:solidFill>
                            <a:prstClr val="black"/>
                          </a:solidFill>
                        </a:ln>
                      </wps:spPr>
                      <wps:txb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fully-coherent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However, during a simulation run, the phase offset can be updated to another value every n slots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843E614" id="Text Box 5" o:spid="_x0000_s1032" type="#_x0000_t202" style="width:481.95pt;height:12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" fillcolor="white [3201]" strokeweight=".5pt">
                <v:textbo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fully-coherent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However, during a simulation run, the phase offset can be updated to another value every n slots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v:textbox>
                <w10:anchorlock/>
              </v:shape>
            </w:pict>
          </mc:Fallback>
        </mc:AlternateContent>
      </w:r>
    </w:p>
    <w:p w14:paraId="7014EB71" w14:textId="76844F27" w:rsidR="00D335A7" w:rsidRPr="00D335A7" w:rsidRDefault="001861BE" w:rsidP="00236916">
      <w:pPr>
        <w:pStyle w:val="BodyText"/>
      </w:pPr>
      <w:r>
        <w:lastRenderedPageBreak/>
        <w:t>Therefore</w:t>
      </w:r>
      <w:r w:rsidR="00CF47B5">
        <w:t>,</w:t>
      </w:r>
      <w:r>
        <w:t xml:space="preserve"> in this section</w:t>
      </w:r>
      <w:r w:rsidR="00D335A7" w:rsidRPr="00D335A7">
        <w:t xml:space="preserve">, the performance of fully-coherent precoding is evaluated with unequal phase offsets relative to a reference antenna port applied across the antenna ports. The phase offset values are assumed to be uniformly distributed over </w:t>
      </w:r>
      <m:oMath>
        <m:d>
          <m:dPr>
            <m:begChr m:val="["/>
            <m:endChr m:val="]"/>
            <m:ctrlPr>
              <w:rPr>
                <w:rFonts w:ascii="Cambria Math" w:hAnsi="Cambria Math"/>
                <w:i/>
              </w:rPr>
            </m:ctrlPr>
          </m:dPr>
          <m:e>
            <m:r>
              <w:rPr>
                <w:rFonts w:ascii="Cambria Math" w:hAnsi="Cambria Math"/>
              </w:rPr>
              <m:t>-ϕ,  ϕ</m:t>
            </m:r>
          </m:e>
        </m:d>
      </m:oMath>
      <w:r w:rsidR="00D335A7" w:rsidRPr="00D335A7">
        <w:t xml:space="preserve">, where </w:t>
      </w:r>
      <m:oMath>
        <m:r>
          <w:rPr>
            <w:rFonts w:ascii="Cambria Math" w:hAnsi="Cambria Math"/>
          </w:rPr>
          <m:t xml:space="preserve">ϕ </m:t>
        </m:r>
      </m:oMath>
      <w:r w:rsidR="00D335A7" w:rsidRPr="00D335A7">
        <w:t xml:space="preserve">takes values of </w:t>
      </w:r>
      <m:oMath>
        <m:sSup>
          <m:sSupPr>
            <m:ctrlPr>
              <w:rPr>
                <w:rFonts w:ascii="Cambria Math" w:hAnsi="Cambria Math"/>
                <w:i/>
              </w:rPr>
            </m:ctrlPr>
          </m:sSupPr>
          <m:e>
            <m:r>
              <w:rPr>
                <w:rFonts w:ascii="Cambria Math" w:hAnsi="Cambria Math"/>
              </w:rPr>
              <m:t>0</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45</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D335A7" w:rsidRPr="00D335A7">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D335A7" w:rsidRPr="00D335A7">
        <w:t xml:space="preserve">. For fully-coherent precoding, </w:t>
      </w:r>
      <w:r w:rsidR="006B6CB3">
        <w:t xml:space="preserve">the </w:t>
      </w:r>
      <w:r w:rsidR="00D335A7" w:rsidRPr="00D335A7">
        <w:t>following two alternatives are evaluated according to the agreement</w:t>
      </w:r>
      <w:r w:rsidR="001E16AD">
        <w:t xml:space="preserve"> in RAN1#110</w:t>
      </w:r>
      <w:r w:rsidR="00D335A7" w:rsidRPr="00D335A7">
        <w:t>:</w:t>
      </w:r>
    </w:p>
    <w:p w14:paraId="6D9931A1" w14:textId="26548B6B" w:rsidR="00D335A7" w:rsidRPr="00D335A7" w:rsidRDefault="00D335A7" w:rsidP="00F45056">
      <w:pPr>
        <w:numPr>
          <w:ilvl w:val="0"/>
          <w:numId w:val="23"/>
        </w:numPr>
        <w:rPr>
          <w:bCs/>
        </w:rPr>
      </w:pPr>
      <w:r w:rsidRPr="00D335A7">
        <w:rPr>
          <w:bCs/>
        </w:rPr>
        <w:t>Alt1</w:t>
      </w:r>
      <w:r w:rsidR="000D6BEE">
        <w:rPr>
          <w:bCs/>
        </w:rPr>
        <w:t>-</w:t>
      </w:r>
      <w:r w:rsidRPr="00D335A7">
        <w:rPr>
          <w:bCs/>
        </w:rPr>
        <w:t>b: NR Rel-15 DL Type I codebook considered as the starting point for design of the codebook for fully-coherent UEs,</w:t>
      </w:r>
    </w:p>
    <w:p w14:paraId="2911D6C4" w14:textId="14754551" w:rsidR="00D335A7" w:rsidRPr="00D335A7" w:rsidRDefault="00D335A7" w:rsidP="00F45056">
      <w:pPr>
        <w:numPr>
          <w:ilvl w:val="0"/>
          <w:numId w:val="23"/>
        </w:numPr>
      </w:pPr>
      <w:r w:rsidRPr="00D335A7">
        <w:t>Alt2</w:t>
      </w:r>
      <w:r w:rsidR="000D6BEE">
        <w:t>-</w:t>
      </w:r>
      <w:r w:rsidRPr="00D335A7">
        <w:t xml:space="preserve">a: </w:t>
      </w:r>
      <w:r w:rsidRPr="00D335A7">
        <w:rPr>
          <w:bCs/>
        </w:rPr>
        <w:t>NR Rel-15 UL 2TX/4TX codebooks considered as the starting point for design of codebook for fully -coherent UEs.</w:t>
      </w:r>
    </w:p>
    <w:p w14:paraId="79BB6C37" w14:textId="10DBBF2F" w:rsidR="00572439" w:rsidRDefault="00572439" w:rsidP="00572439">
      <w:pPr>
        <w:pStyle w:val="BodyText"/>
      </w:pPr>
      <w:r>
        <w:t xml:space="preserve">Note that the </w:t>
      </w:r>
      <w:r w:rsidRPr="00B15BEE">
        <w:t xml:space="preserve">OSR </w:t>
      </w:r>
      <w:r>
        <w:t xml:space="preserve">for </w:t>
      </w:r>
      <w:r w:rsidR="00E407F4">
        <w:t>Alt1-b</w:t>
      </w:r>
      <w:r>
        <w:t xml:space="preserve"> </w:t>
      </w:r>
      <w:r w:rsidRPr="00B15BEE">
        <w:t>is set such that elements of the precoding matrix are limited to the set {+1, +j, -1, -j}</w:t>
      </w:r>
      <w:r>
        <w:t xml:space="preserve">. Further, for </w:t>
      </w:r>
      <w:r w:rsidR="005F1F50">
        <w:t>Alt2-a</w:t>
      </w:r>
      <w:r>
        <w:t>, t</w:t>
      </w:r>
      <w:r w:rsidRPr="00B15BEE">
        <w:t xml:space="preserve">he </w:t>
      </w:r>
      <w:r>
        <w:t xml:space="preserve">fully-coherent </w:t>
      </w:r>
      <w:r w:rsidRPr="00B15BEE">
        <w:t xml:space="preserve">codebooks </w:t>
      </w:r>
      <w:r>
        <w:t xml:space="preserve">are generated by co-phasing NR Rel-15 UL 4TX codebooks with co-phasing factor </w:t>
      </w:r>
      <m:oMath>
        <m:r>
          <w:rPr>
            <w:rFonts w:ascii="Cambria Math" w:hAnsi="Cambria Math"/>
          </w:rPr>
          <m:t>∅∈{+1,+j.-1,-j}</m:t>
        </m:r>
      </m:oMath>
      <w:r w:rsidRPr="00B15BEE">
        <w:t>.</w:t>
      </w:r>
    </w:p>
    <w:p w14:paraId="0C7469DF" w14:textId="40C4BE7E" w:rsidR="003E581C" w:rsidRDefault="00F33109">
      <w:r>
        <w:fldChar w:fldCharType="begin"/>
      </w:r>
      <w:r>
        <w:instrText xml:space="preserve"> REF _Ref118296044 \h </w:instrText>
      </w:r>
      <w:r>
        <w:fldChar w:fldCharType="separate"/>
      </w:r>
      <w:r w:rsidR="00D910CB">
        <w:t xml:space="preserve">Figure </w:t>
      </w:r>
      <w:r w:rsidR="00D910CB">
        <w:rPr>
          <w:noProof/>
        </w:rPr>
        <w:t>5</w:t>
      </w:r>
      <w:r>
        <w:fldChar w:fldCharType="end"/>
      </w:r>
      <w:r>
        <w:t xml:space="preserve"> </w:t>
      </w:r>
      <w:r w:rsidR="00E851A8" w:rsidRPr="00E851A8">
        <w:t xml:space="preserve">and </w:t>
      </w:r>
      <w:r>
        <w:fldChar w:fldCharType="begin"/>
      </w:r>
      <w:r>
        <w:instrText xml:space="preserve"> REF _Ref118296074 \h </w:instrText>
      </w:r>
      <w:r>
        <w:fldChar w:fldCharType="separate"/>
      </w:r>
      <w:r w:rsidR="00D910CB">
        <w:t xml:space="preserve">Figure </w:t>
      </w:r>
      <w:r w:rsidR="00D910CB">
        <w:rPr>
          <w:noProof/>
        </w:rPr>
        <w:t>6</w:t>
      </w:r>
      <w:r>
        <w:fldChar w:fldCharType="end"/>
      </w:r>
      <w:r>
        <w:t xml:space="preserve"> </w:t>
      </w:r>
      <w:r w:rsidR="00E851A8" w:rsidRPr="00E851A8">
        <w:t xml:space="preserve">show the performance of the codebook design alternatives for </w:t>
      </w:r>
      <w:r w:rsidR="006B6CB3">
        <w:t xml:space="preserve">the </w:t>
      </w:r>
      <w:r w:rsidR="00E851A8" w:rsidRPr="00E851A8">
        <w:t>“indoor FWA” scenario</w:t>
      </w:r>
      <w:r w:rsidR="00197C2B">
        <w:t xml:space="preserve">, which </w:t>
      </w:r>
      <w:r w:rsidR="0012305E">
        <w:t xml:space="preserve">exemplifies </w:t>
      </w:r>
      <w:r w:rsidR="00C512B5">
        <w:t>low SNR transmission</w:t>
      </w:r>
      <w:r w:rsidR="0012305E">
        <w:t xml:space="preserve"> where precoding gains are more clearly beneficial and where differences in precoding performance are most likely to be seen</w:t>
      </w:r>
      <w:r w:rsidR="00E851A8" w:rsidRPr="00E851A8">
        <w:t>. For Alt1</w:t>
      </w:r>
      <w:r w:rsidR="00FB7CA9">
        <w:t>-</w:t>
      </w:r>
      <w:r w:rsidR="00E851A8" w:rsidRPr="00E851A8">
        <w:t>b, the unequal phase-error between the antenna ports results in 1%, 2</w:t>
      </w:r>
      <w:r w:rsidR="001B2D9C">
        <w:t>—4</w:t>
      </w:r>
      <w:r w:rsidR="00E851A8" w:rsidRPr="00E851A8">
        <w:t>% and 4</w:t>
      </w:r>
      <w:r w:rsidR="00514963">
        <w:t>—7</w:t>
      </w:r>
      <w:r w:rsidR="00E851A8" w:rsidRPr="00E851A8">
        <w:t>% mean throughput loss, and 1</w:t>
      </w:r>
      <w:r w:rsidR="00514963">
        <w:t>—5</w:t>
      </w:r>
      <w:r w:rsidR="00E851A8" w:rsidRPr="00E851A8">
        <w:t>%, 7</w:t>
      </w:r>
      <w:r w:rsidR="00514963">
        <w:t>—19</w:t>
      </w:r>
      <w:r w:rsidR="00E851A8" w:rsidRPr="00E851A8">
        <w:t>% and 16</w:t>
      </w:r>
      <w:r w:rsidR="00723448">
        <w:t>—3</w:t>
      </w:r>
      <w:r w:rsidR="00E851A8" w:rsidRPr="00E851A8">
        <w:t xml:space="preserve">0%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in </w:t>
      </w:r>
      <w:r w:rsidR="00413796">
        <w:fldChar w:fldCharType="begin"/>
      </w:r>
      <w:r w:rsidR="00413796">
        <w:instrText xml:space="preserve"> REF _Ref118296044 \h </w:instrText>
      </w:r>
      <w:r w:rsidR="00413796">
        <w:fldChar w:fldCharType="separate"/>
      </w:r>
      <w:r w:rsidR="00D910CB">
        <w:t xml:space="preserve">Figure </w:t>
      </w:r>
      <w:r w:rsidR="00D910CB">
        <w:rPr>
          <w:noProof/>
        </w:rPr>
        <w:t>5</w:t>
      </w:r>
      <w:r w:rsidR="00413796">
        <w:fldChar w:fldCharType="end"/>
      </w:r>
      <w:r w:rsidR="00E851A8" w:rsidRPr="00E851A8">
        <w:t>. Similarly, for Alt2</w:t>
      </w:r>
      <w:r w:rsidR="005B6821">
        <w:t>-</w:t>
      </w:r>
      <w:r w:rsidR="00E851A8" w:rsidRPr="00E851A8">
        <w:t>a, the unequal phase-error between the antenna ports results in 1%, 2</w:t>
      </w:r>
      <w:r w:rsidR="00D65821">
        <w:t>—3</w:t>
      </w:r>
      <w:r w:rsidR="00E851A8" w:rsidRPr="00E851A8">
        <w:t>% and 3</w:t>
      </w:r>
      <w:r w:rsidR="00975E59">
        <w:t>—5</w:t>
      </w:r>
      <w:r w:rsidR="00E851A8" w:rsidRPr="00E851A8">
        <w:t>% mean throughput loss and 3</w:t>
      </w:r>
      <w:r w:rsidR="00AA51AB">
        <w:t>—4</w:t>
      </w:r>
      <w:r w:rsidR="00E851A8" w:rsidRPr="00E851A8">
        <w:t>%, 9</w:t>
      </w:r>
      <w:r w:rsidR="002A22E4">
        <w:t>—1</w:t>
      </w:r>
      <w:r w:rsidR="00E851A8" w:rsidRPr="00E851A8">
        <w:t>1% and 15</w:t>
      </w:r>
      <w:r w:rsidR="00AE3BD6">
        <w:t>—2</w:t>
      </w:r>
      <w:r w:rsidR="00E851A8" w:rsidRPr="00E851A8">
        <w:t xml:space="preserve">2%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w:t>
      </w:r>
      <w:r w:rsidR="002A729B">
        <w:t>in</w:t>
      </w:r>
      <w:r w:rsidR="002A729B" w:rsidRPr="00E851A8">
        <w:t xml:space="preserve"> </w:t>
      </w:r>
      <w:r w:rsidR="002A729B">
        <w:fldChar w:fldCharType="begin"/>
      </w:r>
      <w:r w:rsidR="002A729B">
        <w:instrText xml:space="preserve"> REF _Ref118296074 \h </w:instrText>
      </w:r>
      <w:r w:rsidR="002A729B">
        <w:fldChar w:fldCharType="separate"/>
      </w:r>
      <w:r w:rsidR="00D910CB">
        <w:t xml:space="preserve">Figure </w:t>
      </w:r>
      <w:r w:rsidR="00D910CB">
        <w:rPr>
          <w:noProof/>
        </w:rPr>
        <w:t>6</w:t>
      </w:r>
      <w:r w:rsidR="002A729B">
        <w:fldChar w:fldCharType="end"/>
      </w:r>
      <w:r w:rsidR="00E851A8" w:rsidRPr="00E851A8">
        <w:t xml:space="preserve">. </w:t>
      </w:r>
    </w:p>
    <w:p w14:paraId="4204AB61" w14:textId="445AD7CB" w:rsidR="002A45EF" w:rsidRDefault="001C5EBD" w:rsidP="002A45EF">
      <w:pPr>
        <w:pStyle w:val="BodyText"/>
        <w:keepNext/>
        <w:jc w:val="center"/>
      </w:pPr>
      <w:r w:rsidRPr="001C5EBD">
        <w:rPr>
          <w:noProof/>
        </w:rPr>
        <w:drawing>
          <wp:inline distT="0" distB="0" distL="0" distR="0" wp14:anchorId="621797A8" wp14:editId="0050D29E">
            <wp:extent cx="3076497" cy="26133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91298" cy="2625951"/>
                    </a:xfrm>
                    <a:prstGeom prst="rect">
                      <a:avLst/>
                    </a:prstGeom>
                  </pic:spPr>
                </pic:pic>
              </a:graphicData>
            </a:graphic>
          </wp:inline>
        </w:drawing>
      </w:r>
      <w:r w:rsidR="002A45EF">
        <w:t xml:space="preserve">  </w:t>
      </w:r>
      <w:r w:rsidR="0041021F" w:rsidRPr="0041021F">
        <w:rPr>
          <w:noProof/>
        </w:rPr>
        <w:drawing>
          <wp:inline distT="0" distB="0" distL="0" distR="0" wp14:anchorId="6C1561C8" wp14:editId="4066D1F5">
            <wp:extent cx="2955925" cy="2550517"/>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3565" cy="2574366"/>
                    </a:xfrm>
                    <a:prstGeom prst="rect">
                      <a:avLst/>
                    </a:prstGeom>
                  </pic:spPr>
                </pic:pic>
              </a:graphicData>
            </a:graphic>
          </wp:inline>
        </w:drawing>
      </w:r>
    </w:p>
    <w:p w14:paraId="482F78C9" w14:textId="22D130D2" w:rsidR="002A45EF" w:rsidRDefault="007129DD">
      <w:pPr>
        <w:pStyle w:val="Caption"/>
      </w:pPr>
      <w:bookmarkStart w:id="115" w:name="_Ref118296044"/>
      <w:r>
        <w:t xml:space="preserve">Figure </w:t>
      </w:r>
      <w:r>
        <w:fldChar w:fldCharType="begin"/>
      </w:r>
      <w:r>
        <w:instrText xml:space="preserve"> SEQ Figure \* ARABIC </w:instrText>
      </w:r>
      <w:r>
        <w:fldChar w:fldCharType="separate"/>
      </w:r>
      <w:r w:rsidR="00D910CB">
        <w:rPr>
          <w:noProof/>
        </w:rPr>
        <w:t>5</w:t>
      </w:r>
      <w:r>
        <w:fldChar w:fldCharType="end"/>
      </w:r>
      <w:bookmarkEnd w:id="115"/>
      <w:r w:rsidR="00357CFB">
        <w:t xml:space="preserve">      </w:t>
      </w:r>
      <w:r w:rsidR="00357CFB" w:rsidRPr="00FC1830">
        <w:t>Mean</w:t>
      </w:r>
      <w:r w:rsidR="00357CFB">
        <w:t xml:space="preserve"> and cell edge </w:t>
      </w:r>
      <w:r w:rsidR="00357CFB" w:rsidRPr="00FC1830">
        <w:t xml:space="preserve">user UL throughout versus </w:t>
      </w:r>
      <w:r w:rsidR="00357CFB" w:rsidRPr="0018658D">
        <w:t xml:space="preserve">served traffic, for </w:t>
      </w:r>
      <w:r w:rsidR="00E407F4">
        <w:t>Alt1-b</w:t>
      </w:r>
      <w:r w:rsidR="00357CFB" w:rsidRPr="0018658D">
        <w:t xml:space="preserve"> codebook design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357CFB" w:rsidRPr="0018658D">
        <w:t xml:space="preserve">. Here, the bandwidth is set to 100 MHz </w:t>
      </w:r>
      <w:r w:rsidR="00196A08" w:rsidRPr="0018658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357CFB" w:rsidRPr="0018658D">
        <w:t>with an isotropic ULA deployed</w:t>
      </w:r>
      <w:r w:rsidR="00357CFB">
        <w:t xml:space="preserve"> at the UEs. T</w:t>
      </w:r>
      <w:r w:rsidR="00357CFB" w:rsidRPr="00356B02">
        <w:t xml:space="preserve">he </w:t>
      </w:r>
      <w:r w:rsidR="00BF1105">
        <w:t>remaining</w:t>
      </w:r>
      <w:r w:rsidR="00BF1105" w:rsidRPr="00356B02">
        <w:t xml:space="preserve"> </w:t>
      </w:r>
      <w:r w:rsidR="00357CFB" w:rsidRPr="00356B02">
        <w:t xml:space="preserve">SLS parameters are collected </w:t>
      </w:r>
      <w:r w:rsidR="00357CFB">
        <w:t xml:space="preserve">in </w:t>
      </w:r>
      <w:r w:rsidR="00357CFB" w:rsidRPr="00631C8F">
        <w:fldChar w:fldCharType="begin"/>
      </w:r>
      <w:r w:rsidR="00357CFB">
        <w:instrText xml:space="preserve"> REF _Ref111190018 \h </w:instrText>
      </w:r>
      <w:r w:rsidR="00357CFB" w:rsidRPr="00631C8F">
        <w:fldChar w:fldCharType="separate"/>
      </w:r>
      <w:r w:rsidR="00D910CB" w:rsidRPr="00631C8F">
        <w:t xml:space="preserve">Table </w:t>
      </w:r>
      <w:r w:rsidR="00D910CB">
        <w:rPr>
          <w:noProof/>
        </w:rPr>
        <w:t>4</w:t>
      </w:r>
      <w:r w:rsidR="00357CFB" w:rsidRPr="00631C8F">
        <w:fldChar w:fldCharType="end"/>
      </w:r>
      <w:r w:rsidR="00357CFB">
        <w:t xml:space="preserve"> in </w:t>
      </w:r>
      <w:r w:rsidR="0012305E">
        <w:t xml:space="preserve">the </w:t>
      </w:r>
      <w:r w:rsidR="00357CFB">
        <w:t>Appendix</w:t>
      </w:r>
      <w:r w:rsidR="009E4E59">
        <w:t>.</w:t>
      </w:r>
    </w:p>
    <w:p w14:paraId="263A4A89" w14:textId="77777777" w:rsidR="00EA4EF5" w:rsidRDefault="00EA4EF5"/>
    <w:p w14:paraId="12EAD8B4" w14:textId="4657060D" w:rsidR="001B57F0" w:rsidRDefault="004D4052" w:rsidP="001B57F0">
      <w:pPr>
        <w:pStyle w:val="BodyText"/>
        <w:keepNext/>
        <w:jc w:val="center"/>
      </w:pPr>
      <w:r w:rsidRPr="004D4052">
        <w:rPr>
          <w:noProof/>
        </w:rPr>
        <w:lastRenderedPageBreak/>
        <w:drawing>
          <wp:inline distT="0" distB="0" distL="0" distR="0" wp14:anchorId="05025453" wp14:editId="508D9585">
            <wp:extent cx="2991556" cy="254091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03226" cy="2550825"/>
                    </a:xfrm>
                    <a:prstGeom prst="rect">
                      <a:avLst/>
                    </a:prstGeom>
                  </pic:spPr>
                </pic:pic>
              </a:graphicData>
            </a:graphic>
          </wp:inline>
        </w:drawing>
      </w:r>
      <w:r w:rsidR="001B57F0">
        <w:t xml:space="preserve">  </w:t>
      </w:r>
      <w:r w:rsidR="00897B75" w:rsidRPr="00897B75">
        <w:rPr>
          <w:noProof/>
        </w:rPr>
        <w:drawing>
          <wp:inline distT="0" distB="0" distL="0" distR="0" wp14:anchorId="138FF552" wp14:editId="25D7002D">
            <wp:extent cx="2959116" cy="25047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68267" cy="2512511"/>
                    </a:xfrm>
                    <a:prstGeom prst="rect">
                      <a:avLst/>
                    </a:prstGeom>
                  </pic:spPr>
                </pic:pic>
              </a:graphicData>
            </a:graphic>
          </wp:inline>
        </w:drawing>
      </w:r>
    </w:p>
    <w:p w14:paraId="568820E5" w14:textId="16941271" w:rsidR="001B57F0" w:rsidRDefault="001B57F0" w:rsidP="001B57F0">
      <w:pPr>
        <w:pStyle w:val="Caption"/>
      </w:pPr>
      <w:bookmarkStart w:id="116" w:name="_Ref118296074"/>
      <w:r>
        <w:t xml:space="preserve">Figure </w:t>
      </w:r>
      <w:r w:rsidRPr="00631C8F">
        <w:fldChar w:fldCharType="begin"/>
      </w:r>
      <w:r>
        <w:instrText xml:space="preserve"> SEQ Figure \* ARABIC </w:instrText>
      </w:r>
      <w:r w:rsidRPr="00631C8F">
        <w:fldChar w:fldCharType="separate"/>
      </w:r>
      <w:r w:rsidR="00D910CB">
        <w:rPr>
          <w:noProof/>
        </w:rPr>
        <w:t>6</w:t>
      </w:r>
      <w:r w:rsidRPr="00631C8F">
        <w:fldChar w:fldCharType="end"/>
      </w:r>
      <w:bookmarkEnd w:id="116"/>
      <w:r>
        <w:tab/>
      </w:r>
      <w:r w:rsidR="002E1CB7" w:rsidRPr="00FC1830">
        <w:t>Mean</w:t>
      </w:r>
      <w:r w:rsidR="002E1CB7">
        <w:t xml:space="preserve"> and cell edge </w:t>
      </w:r>
      <w:r w:rsidR="002E1CB7" w:rsidRPr="00FC1830">
        <w:t xml:space="preserve">user UL throughout versus served traffic, </w:t>
      </w:r>
      <w:r w:rsidR="002E1CB7">
        <w:t xml:space="preserve">for </w:t>
      </w:r>
      <w:r w:rsidR="005F1F50">
        <w:t>Alt2-a</w:t>
      </w:r>
      <w:r w:rsidR="002E1CB7">
        <w:t xml:space="preserve"> codebook design in the “indoor FWA” scenario</w:t>
      </w:r>
      <w:r w:rsidR="002E1CB7" w:rsidRPr="0018658D">
        <w:t xml:space="preserve">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2E1CB7" w:rsidRPr="0018658D">
        <w:t>. Here, the bandwidth is set to 100 MHz</w:t>
      </w:r>
      <w:r w:rsidR="007F485D" w:rsidRPr="0018658D">
        <w:t xml:space="preserve">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2E1CB7" w:rsidRPr="0018658D">
        <w:t xml:space="preserve"> with an isotropic ULA deployed at the UEs. The </w:t>
      </w:r>
      <w:r w:rsidR="00BF1105" w:rsidRPr="0018658D">
        <w:t xml:space="preserve">remaining </w:t>
      </w:r>
      <w:r w:rsidR="002E1CB7" w:rsidRPr="0018658D">
        <w:t xml:space="preserve">SLS parameters are collected in </w:t>
      </w:r>
      <w:r w:rsidR="002E1CB7" w:rsidRPr="00D61F48">
        <w:fldChar w:fldCharType="begin"/>
      </w:r>
      <w:r w:rsidR="002E1CB7" w:rsidRPr="0018658D">
        <w:instrText xml:space="preserve"> REF _Ref111190018 \h </w:instrText>
      </w:r>
      <w:r w:rsidR="0018658D" w:rsidRPr="00F2105B">
        <w:instrText xml:space="preserve"> \* MERGEFORMAT </w:instrText>
      </w:r>
      <w:r w:rsidR="002E1CB7" w:rsidRPr="00D61F48">
        <w:fldChar w:fldCharType="separate"/>
      </w:r>
      <w:r w:rsidR="00D910CB" w:rsidRPr="00631C8F">
        <w:t xml:space="preserve">Table </w:t>
      </w:r>
      <w:r w:rsidR="00D910CB">
        <w:rPr>
          <w:noProof/>
        </w:rPr>
        <w:t>4</w:t>
      </w:r>
      <w:r w:rsidR="002E1CB7" w:rsidRPr="00D61F48">
        <w:fldChar w:fldCharType="end"/>
      </w:r>
      <w:r w:rsidR="002E1CB7">
        <w:t xml:space="preserve"> in </w:t>
      </w:r>
      <w:r w:rsidR="0012305E">
        <w:t xml:space="preserve">the </w:t>
      </w:r>
      <w:r w:rsidR="002E1CB7">
        <w:t>Appendix.</w:t>
      </w:r>
    </w:p>
    <w:p w14:paraId="10CB9558" w14:textId="4487D539" w:rsidR="00EB746B" w:rsidRDefault="00EB746B" w:rsidP="009826A3">
      <w:pPr>
        <w:rPr>
          <w:lang w:eastAsia="en-GB"/>
        </w:rPr>
      </w:pPr>
      <w:r w:rsidRPr="00EB746B">
        <w:rPr>
          <w:lang w:eastAsia="en-GB"/>
        </w:rPr>
        <w:t xml:space="preserve">In </w:t>
      </w:r>
      <w:r w:rsidR="002E10F8">
        <w:rPr>
          <w:lang w:eastAsia="en-GB"/>
        </w:rPr>
        <w:fldChar w:fldCharType="begin"/>
      </w:r>
      <w:r w:rsidR="002E10F8">
        <w:rPr>
          <w:lang w:eastAsia="en-GB"/>
        </w:rPr>
        <w:instrText xml:space="preserve"> REF _Ref118296207 \h </w:instrText>
      </w:r>
      <w:r w:rsidR="002E10F8">
        <w:rPr>
          <w:lang w:eastAsia="en-GB"/>
        </w:rPr>
      </w:r>
      <w:r w:rsidR="002E10F8">
        <w:rPr>
          <w:lang w:eastAsia="en-GB"/>
        </w:rPr>
        <w:fldChar w:fldCharType="separate"/>
      </w:r>
      <w:r w:rsidR="00D910CB">
        <w:t xml:space="preserve">Figure </w:t>
      </w:r>
      <w:r w:rsidR="00D910CB">
        <w:rPr>
          <w:noProof/>
        </w:rPr>
        <w:t>7</w:t>
      </w:r>
      <w:r w:rsidR="002E10F8">
        <w:rPr>
          <w:lang w:eastAsia="en-GB"/>
        </w:rPr>
        <w:fldChar w:fldCharType="end"/>
      </w:r>
      <w:r w:rsidRPr="00EB746B">
        <w:rPr>
          <w:lang w:eastAsia="en-GB"/>
        </w:rPr>
        <w:t xml:space="preserve">, the performance of </w:t>
      </w:r>
      <w:r w:rsidR="00E407F4">
        <w:rPr>
          <w:lang w:eastAsia="en-GB"/>
        </w:rPr>
        <w:t>Alt1-b</w:t>
      </w:r>
      <w:r w:rsidRPr="00EB746B">
        <w:rPr>
          <w:lang w:eastAsia="en-GB"/>
        </w:rPr>
        <w:t xml:space="preserve"> and </w:t>
      </w:r>
      <w:r w:rsidR="005F1F50">
        <w:rPr>
          <w:lang w:eastAsia="en-GB"/>
        </w:rPr>
        <w:t>Alt2-a</w:t>
      </w:r>
      <w:r w:rsidRPr="00EB746B">
        <w:rPr>
          <w:lang w:eastAsia="en-GB"/>
        </w:rPr>
        <w:t xml:space="preserve"> for </w:t>
      </w:r>
      <w:proofErr w:type="gramStart"/>
      <w:r w:rsidRPr="00EB746B">
        <w:rPr>
          <w:lang w:eastAsia="en-GB"/>
        </w:rPr>
        <w:t>fully-coherent</w:t>
      </w:r>
      <w:proofErr w:type="gramEnd"/>
      <w:r w:rsidRPr="00EB746B">
        <w:rPr>
          <w:lang w:eastAsia="en-GB"/>
        </w:rPr>
        <w:t xml:space="preserve"> precoding is compared with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180</m:t>
                </m:r>
              </m:e>
              <m:sup>
                <m:r>
                  <w:rPr>
                    <w:rFonts w:ascii="Cambria Math" w:hAnsi="Cambria Math"/>
                    <w:lang w:eastAsia="en-GB"/>
                  </w:rPr>
                  <m:t>0</m:t>
                </m:r>
              </m:sup>
            </m:sSup>
          </m:e>
        </m:d>
      </m:oMath>
      <w:r w:rsidRPr="00EB746B">
        <w:rPr>
          <w:lang w:eastAsia="en-GB"/>
        </w:rPr>
        <w:t xml:space="preserve"> for </w:t>
      </w:r>
      <w:r w:rsidR="00B56E58">
        <w:rPr>
          <w:lang w:eastAsia="en-GB"/>
        </w:rPr>
        <w:t xml:space="preserve">the </w:t>
      </w:r>
      <w:r w:rsidRPr="00EB746B">
        <w:rPr>
          <w:lang w:eastAsia="en-GB"/>
        </w:rPr>
        <w:t xml:space="preserve">“indoor FWA” scenario. </w:t>
      </w:r>
      <w:r w:rsidR="00FE5187">
        <w:rPr>
          <w:lang w:eastAsia="en-GB"/>
        </w:rPr>
        <w:fldChar w:fldCharType="begin"/>
      </w:r>
      <w:r w:rsidR="00FE5187">
        <w:rPr>
          <w:lang w:eastAsia="en-GB"/>
        </w:rPr>
        <w:instrText xml:space="preserve"> REF _Ref118539503 \h </w:instrText>
      </w:r>
      <w:r w:rsidR="00FE5187">
        <w:rPr>
          <w:lang w:eastAsia="en-GB"/>
        </w:rPr>
      </w:r>
      <w:r w:rsidR="00FE5187">
        <w:rPr>
          <w:lang w:eastAsia="en-GB"/>
        </w:rPr>
        <w:fldChar w:fldCharType="separate"/>
      </w:r>
      <w:r w:rsidR="00D910CB">
        <w:t xml:space="preserve">Table </w:t>
      </w:r>
      <w:r w:rsidR="00D910CB">
        <w:rPr>
          <w:noProof/>
        </w:rPr>
        <w:t>1</w:t>
      </w:r>
      <w:r w:rsidR="00FE5187">
        <w:rPr>
          <w:lang w:eastAsia="en-GB"/>
        </w:rPr>
        <w:fldChar w:fldCharType="end"/>
      </w:r>
      <w:r w:rsidR="00FE5187">
        <w:rPr>
          <w:lang w:eastAsia="en-GB"/>
        </w:rPr>
        <w:t xml:space="preserve"> summarizes the results in </w:t>
      </w:r>
      <w:r w:rsidR="00FE5187">
        <w:rPr>
          <w:lang w:eastAsia="en-GB"/>
        </w:rPr>
        <w:fldChar w:fldCharType="begin"/>
      </w:r>
      <w:r w:rsidR="00FE5187">
        <w:rPr>
          <w:lang w:eastAsia="en-GB"/>
        </w:rPr>
        <w:instrText xml:space="preserve"> REF _Ref118296207 \h </w:instrText>
      </w:r>
      <w:r w:rsidR="00FE5187">
        <w:rPr>
          <w:lang w:eastAsia="en-GB"/>
        </w:rPr>
      </w:r>
      <w:r w:rsidR="00FE5187">
        <w:rPr>
          <w:lang w:eastAsia="en-GB"/>
        </w:rPr>
        <w:fldChar w:fldCharType="separate"/>
      </w:r>
      <w:r w:rsidR="00D910CB">
        <w:t xml:space="preserve">Figure </w:t>
      </w:r>
      <w:r w:rsidR="00D910CB">
        <w:rPr>
          <w:noProof/>
        </w:rPr>
        <w:t>7</w:t>
      </w:r>
      <w:r w:rsidR="00FE5187">
        <w:rPr>
          <w:lang w:eastAsia="en-GB"/>
        </w:rPr>
        <w:fldChar w:fldCharType="end"/>
      </w:r>
      <w:r w:rsidR="00FE5187">
        <w:rPr>
          <w:lang w:eastAsia="en-GB"/>
        </w:rPr>
        <w:t xml:space="preserve">, showing the mean percentage user throughput loss relative to </w:t>
      </w:r>
      <w:r w:rsidR="00E407F4">
        <w:rPr>
          <w:lang w:eastAsia="en-GB"/>
        </w:rPr>
        <w:t>Alt1-b</w:t>
      </w:r>
      <w:r w:rsidR="00FE5187">
        <w:rPr>
          <w:lang w:eastAsia="en-GB"/>
        </w:rPr>
        <w:t xml:space="preserve"> without phase error (</w:t>
      </w:r>
      <w:proofErr w:type="gramStart"/>
      <w:r w:rsidR="00FE5187">
        <w:rPr>
          <w:lang w:eastAsia="en-GB"/>
        </w:rPr>
        <w:t>i.e.</w:t>
      </w:r>
      <w:proofErr w:type="gramEnd"/>
      <w:r w:rsidR="00FE5187">
        <w:rPr>
          <w:lang w:eastAsia="en-GB"/>
        </w:rPr>
        <w:t xml:space="preserve"> with </w:t>
      </w:r>
      <m:oMath>
        <m:r>
          <w:rPr>
            <w:rFonts w:ascii="Cambria Math" w:hAnsi="Cambria Math"/>
            <w:lang w:eastAsia="en-GB"/>
          </w:rPr>
          <m:t>ϕ=0°</m:t>
        </m:r>
      </m:oMath>
      <w:r w:rsidR="00FE5187">
        <w:rPr>
          <w:rFonts w:eastAsiaTheme="minorEastAsia"/>
          <w:lang w:eastAsia="en-GB"/>
        </w:rPr>
        <w:t>).</w:t>
      </w:r>
      <w:r w:rsidR="00FE5187">
        <w:rPr>
          <w:lang w:eastAsia="en-GB"/>
        </w:rPr>
        <w:t xml:space="preserve"> </w:t>
      </w:r>
      <w:r w:rsidRPr="00EB746B">
        <w:rPr>
          <w:lang w:eastAsia="en-GB"/>
        </w:rPr>
        <w:t xml:space="preserve">It can be observed that </w:t>
      </w:r>
      <w:r w:rsidR="00B56E58">
        <w:rPr>
          <w:lang w:eastAsia="en-GB"/>
        </w:rPr>
        <w:t xml:space="preserve">the performance of both </w:t>
      </w:r>
      <w:r w:rsidR="00E407F4">
        <w:rPr>
          <w:lang w:eastAsia="en-GB"/>
        </w:rPr>
        <w:t>Alt1-b</w:t>
      </w:r>
      <w:r w:rsidR="00B56E58">
        <w:rPr>
          <w:lang w:eastAsia="en-GB"/>
        </w:rPr>
        <w:t xml:space="preserve"> and </w:t>
      </w:r>
      <w:r w:rsidR="005F1F50">
        <w:rPr>
          <w:lang w:eastAsia="en-GB"/>
        </w:rPr>
        <w:t>Alt2-a</w:t>
      </w:r>
      <w:r w:rsidR="00B56E58">
        <w:rPr>
          <w:lang w:eastAsia="en-GB"/>
        </w:rPr>
        <w:t xml:space="preserve"> degrades with increasing phase error</w:t>
      </w:r>
      <w:r w:rsidR="00364031">
        <w:rPr>
          <w:lang w:eastAsia="en-GB"/>
        </w:rPr>
        <w:t xml:space="preserve">, reaching 4.9% and 20% user throughput loss at </w:t>
      </w:r>
      <m:oMath>
        <m:r>
          <w:rPr>
            <w:rFonts w:ascii="Cambria Math" w:hAnsi="Cambria Math"/>
            <w:lang w:eastAsia="en-GB"/>
          </w:rPr>
          <m:t>ϕ=180°</m:t>
        </m:r>
      </m:oMath>
      <w:r w:rsidR="00364031">
        <w:rPr>
          <w:rFonts w:eastAsiaTheme="minorEastAsia"/>
          <w:lang w:eastAsia="en-GB"/>
        </w:rPr>
        <w:t xml:space="preserve"> </w:t>
      </w:r>
      <w:r w:rsidR="00822ABD">
        <w:rPr>
          <w:rFonts w:eastAsiaTheme="minorEastAsia"/>
          <w:lang w:eastAsia="en-GB"/>
        </w:rPr>
        <w:t xml:space="preserve">relative to the error free case.  However, for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e>
        </m:d>
      </m:oMath>
      <w:r w:rsidR="00822ABD">
        <w:rPr>
          <w:lang w:eastAsia="en-GB"/>
        </w:rPr>
        <w:t xml:space="preserve"> </w:t>
      </w:r>
      <w:r w:rsidR="00E407F4">
        <w:rPr>
          <w:lang w:eastAsia="en-GB"/>
        </w:rPr>
        <w:t>Alt1-b</w:t>
      </w:r>
      <w:r w:rsidR="00822ABD">
        <w:rPr>
          <w:lang w:eastAsia="en-GB"/>
        </w:rPr>
        <w:t xml:space="preserve"> consistently outperforms </w:t>
      </w:r>
      <w:r w:rsidR="005F1F50">
        <w:rPr>
          <w:lang w:eastAsia="en-GB"/>
        </w:rPr>
        <w:t>Alt2-a</w:t>
      </w:r>
      <w:r w:rsidR="00822ABD">
        <w:rPr>
          <w:lang w:eastAsia="en-GB"/>
        </w:rPr>
        <w:t xml:space="preserve"> by a small amount (0.9-1.4% mean throu</w:t>
      </w:r>
      <w:r w:rsidR="00EA021E">
        <w:rPr>
          <w:lang w:eastAsia="en-GB"/>
        </w:rPr>
        <w:t>gh</w:t>
      </w:r>
      <w:r w:rsidR="00822ABD">
        <w:rPr>
          <w:lang w:eastAsia="en-GB"/>
        </w:rPr>
        <w:t xml:space="preserve">put and 3-5% cell edge throughput, respectively).  In the completely uncalibrated case of </w:t>
      </w:r>
      <m:oMath>
        <m:r>
          <w:rPr>
            <w:rFonts w:ascii="Cambria Math" w:hAnsi="Cambria Math"/>
            <w:lang w:eastAsia="en-GB"/>
          </w:rPr>
          <m:t>ϕ=180°</m:t>
        </m:r>
      </m:oMath>
      <w:r w:rsidR="00822ABD">
        <w:rPr>
          <w:rFonts w:eastAsiaTheme="minorEastAsia"/>
          <w:lang w:eastAsia="en-GB"/>
        </w:rPr>
        <w:t xml:space="preserve">, the mean performance is essentially the same.  Overall, then, it can be observed </w:t>
      </w:r>
      <w:r w:rsidR="0030072A">
        <w:rPr>
          <w:rFonts w:eastAsiaTheme="minorEastAsia"/>
          <w:lang w:eastAsia="en-GB"/>
        </w:rPr>
        <w:t xml:space="preserve">in low SNR conditions </w:t>
      </w:r>
      <w:r w:rsidR="00822ABD">
        <w:rPr>
          <w:rFonts w:eastAsiaTheme="minorEastAsia"/>
          <w:lang w:eastAsia="en-GB"/>
        </w:rPr>
        <w:t xml:space="preserve">that </w:t>
      </w:r>
      <w:r w:rsidR="00881F7F">
        <w:rPr>
          <w:rFonts w:eastAsiaTheme="minorEastAsia"/>
          <w:lang w:eastAsia="en-GB"/>
        </w:rPr>
        <w:t>Alt1-b</w:t>
      </w:r>
      <w:r w:rsidR="00822ABD">
        <w:rPr>
          <w:rFonts w:eastAsiaTheme="minorEastAsia"/>
          <w:lang w:eastAsia="en-GB"/>
        </w:rPr>
        <w:t xml:space="preserve"> outperforms </w:t>
      </w:r>
      <w:r w:rsidR="00881F7F">
        <w:rPr>
          <w:rFonts w:eastAsiaTheme="minorEastAsia"/>
          <w:lang w:eastAsia="en-GB"/>
        </w:rPr>
        <w:t>Alt2-a</w:t>
      </w:r>
      <w:r w:rsidR="00822ABD">
        <w:rPr>
          <w:rFonts w:eastAsiaTheme="minorEastAsia"/>
          <w:lang w:eastAsia="en-GB"/>
        </w:rPr>
        <w:t xml:space="preserve"> in the presence of limited phase error, and about the same as </w:t>
      </w:r>
      <w:r w:rsidR="005F1F50">
        <w:rPr>
          <w:rFonts w:eastAsiaTheme="minorEastAsia"/>
          <w:lang w:eastAsia="en-GB"/>
        </w:rPr>
        <w:t>Alt2-a</w:t>
      </w:r>
      <w:r w:rsidR="00822ABD">
        <w:rPr>
          <w:rFonts w:eastAsiaTheme="minorEastAsia"/>
          <w:lang w:eastAsia="en-GB"/>
        </w:rPr>
        <w:t xml:space="preserve"> in worst case phase errors. </w:t>
      </w:r>
      <w:r>
        <w:rPr>
          <w:rFonts w:eastAsiaTheme="minorEastAsia"/>
          <w:lang w:eastAsia="en-GB"/>
        </w:rPr>
        <w:t xml:space="preserve"> </w:t>
      </w:r>
    </w:p>
    <w:p w14:paraId="75BA9A61" w14:textId="2181D1F0" w:rsidR="002C1D6C" w:rsidRPr="00EA021E" w:rsidRDefault="002C1D6C" w:rsidP="008B0E9D">
      <w:pPr>
        <w:pStyle w:val="Caption"/>
        <w:keepNext/>
        <w:jc w:val="center"/>
      </w:pPr>
      <w:bookmarkStart w:id="117" w:name="_Ref118539503"/>
      <w:r>
        <w:t xml:space="preserve">Table </w:t>
      </w:r>
      <w:r>
        <w:fldChar w:fldCharType="begin"/>
      </w:r>
      <w:r>
        <w:instrText xml:space="preserve"> SEQ Table \* ARABIC </w:instrText>
      </w:r>
      <w:r>
        <w:fldChar w:fldCharType="separate"/>
      </w:r>
      <w:r w:rsidR="00D910CB">
        <w:rPr>
          <w:noProof/>
        </w:rPr>
        <w:t>1</w:t>
      </w:r>
      <w:r>
        <w:fldChar w:fldCharType="end"/>
      </w:r>
      <w:bookmarkEnd w:id="117"/>
      <w:r>
        <w:t xml:space="preserve">: Mean </w:t>
      </w:r>
      <w:r w:rsidR="00627830">
        <w:t>p</w:t>
      </w:r>
      <w:r w:rsidR="003605DC">
        <w:t xml:space="preserve">ercentage </w:t>
      </w:r>
      <w:r w:rsidR="00403C44">
        <w:t>u</w:t>
      </w:r>
      <w:r w:rsidR="003605DC">
        <w:t xml:space="preserve">ser </w:t>
      </w:r>
      <w:r w:rsidR="00A24648">
        <w:t>t</w:t>
      </w:r>
      <w:r w:rsidR="003605DC">
        <w:t xml:space="preserve">hroughput </w:t>
      </w:r>
      <w:r>
        <w:t xml:space="preserve">Loss </w:t>
      </w:r>
      <w:r w:rsidR="00A24648">
        <w:t>relative to</w:t>
      </w:r>
      <w:r>
        <w:t xml:space="preserve"> </w:t>
      </w:r>
      <w:r w:rsidR="00E407F4">
        <w:t>Alt1-b</w:t>
      </w:r>
      <w:r w:rsidR="003605DC">
        <w:t xml:space="preserve"> with</w:t>
      </w:r>
      <w:r w:rsidRPr="00EA021E">
        <w:t xml:space="preserve"> </w:t>
      </w:r>
      <m:oMath>
        <m:r>
          <m:rPr>
            <m:sty m:val="bi"/>
          </m:rPr>
          <w:rPr>
            <w:rFonts w:ascii="Cambria Math" w:hAnsi="Cambria Math"/>
          </w:rPr>
          <m:t>ϕ=</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0</m:t>
            </m:r>
          </m:sup>
        </m:sSup>
      </m:oMath>
      <w:r w:rsidR="00015530">
        <w:rPr>
          <w:rFonts w:eastAsiaTheme="minorEastAsia"/>
        </w:rPr>
        <w:t>.</w:t>
      </w:r>
    </w:p>
    <w:tbl>
      <w:tblPr>
        <w:tblStyle w:val="TableGrid"/>
        <w:tblW w:w="9579" w:type="dxa"/>
        <w:tblLayout w:type="fixed"/>
        <w:tblLook w:val="04A0" w:firstRow="1" w:lastRow="0" w:firstColumn="1" w:lastColumn="0" w:noHBand="0" w:noVBand="1"/>
      </w:tblPr>
      <w:tblGrid>
        <w:gridCol w:w="2405"/>
        <w:gridCol w:w="1195"/>
        <w:gridCol w:w="1196"/>
        <w:gridCol w:w="1196"/>
        <w:gridCol w:w="1195"/>
        <w:gridCol w:w="1196"/>
        <w:gridCol w:w="1196"/>
      </w:tblGrid>
      <w:tr w:rsidR="00137DC2" w:rsidRPr="00137DC2" w14:paraId="646B1987" w14:textId="77777777" w:rsidTr="00137DC2">
        <w:trPr>
          <w:trHeight w:val="493"/>
        </w:trPr>
        <w:tc>
          <w:tcPr>
            <w:tcW w:w="2405" w:type="dxa"/>
            <w:shd w:val="clear" w:color="auto" w:fill="E7E6E6" w:themeFill="background2"/>
          </w:tcPr>
          <w:p w14:paraId="20DC68C5" w14:textId="1E4B459E" w:rsidR="003605DC" w:rsidRPr="00137DC2" w:rsidRDefault="00137DC2" w:rsidP="00137DC2">
            <w:pPr>
              <w:pStyle w:val="TAC"/>
              <w:jc w:val="left"/>
              <w:rPr>
                <w:b/>
                <w:bCs/>
                <w:lang w:val="en-US"/>
              </w:rPr>
            </w:pPr>
            <w:r w:rsidRPr="00137DC2">
              <w:rPr>
                <w:b/>
                <w:bCs/>
                <w:lang w:val="en-US"/>
              </w:rPr>
              <w:t>Metric</w:t>
            </w:r>
          </w:p>
        </w:tc>
        <w:tc>
          <w:tcPr>
            <w:tcW w:w="1195" w:type="dxa"/>
            <w:shd w:val="clear" w:color="auto" w:fill="E7E6E6" w:themeFill="background2"/>
          </w:tcPr>
          <w:p w14:paraId="4CF07423" w14:textId="01298E65" w:rsidR="003605DC" w:rsidRPr="00137DC2" w:rsidRDefault="00E407F4" w:rsidP="00137DC2">
            <w:pPr>
              <w:pStyle w:val="TAC"/>
              <w:jc w:val="left"/>
              <w:rPr>
                <w:b/>
                <w:bCs/>
                <w:lang w:val="en-US"/>
              </w:rPr>
            </w:pPr>
            <w:r w:rsidRPr="00137DC2">
              <w:rPr>
                <w:b/>
                <w:bCs/>
                <w:lang w:val="en-US"/>
              </w:rPr>
              <w:t>Alt1-b</w:t>
            </w:r>
            <w:r w:rsidR="00137DC2" w:rsidRPr="00137DC2">
              <w:rPr>
                <w:b/>
                <w:bCs/>
                <w:lang w:val="en-US"/>
              </w:rPr>
              <w:t xml:space="preserve"> (ref.)</w:t>
            </w:r>
            <w:r w:rsidR="00137DC2" w:rsidRPr="00137DC2">
              <w:rPr>
                <w:b/>
                <w:bCs/>
                <w:lang w:val="en-US"/>
              </w:rPr>
              <w:br/>
            </w: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36C8F71C" w14:textId="44DDC2CE" w:rsidR="003605DC" w:rsidRPr="00137DC2" w:rsidRDefault="005F1F50" w:rsidP="00137DC2">
            <w:pPr>
              <w:pStyle w:val="TAC"/>
              <w:jc w:val="left"/>
              <w:rPr>
                <w:b/>
                <w:bCs/>
                <w:lang w:val="en-US"/>
              </w:rPr>
            </w:pPr>
            <w:r w:rsidRPr="00137DC2">
              <w:rPr>
                <w:b/>
                <w:bCs/>
                <w:lang w:val="en-US"/>
              </w:rPr>
              <w:t>Alt2-a</w:t>
            </w:r>
          </w:p>
          <w:p w14:paraId="3FA4514F" w14:textId="458CD448"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55135ABB" w14:textId="010CCB5A" w:rsidR="003605DC" w:rsidRPr="00137DC2" w:rsidRDefault="00E407F4" w:rsidP="00137DC2">
            <w:pPr>
              <w:pStyle w:val="TAC"/>
              <w:jc w:val="left"/>
              <w:rPr>
                <w:b/>
                <w:bCs/>
                <w:lang w:val="en-US"/>
              </w:rPr>
            </w:pPr>
            <w:r w:rsidRPr="00137DC2">
              <w:rPr>
                <w:b/>
                <w:bCs/>
                <w:lang w:val="en-US"/>
              </w:rPr>
              <w:t>Alt1-b</w:t>
            </w:r>
          </w:p>
          <w:p w14:paraId="1DD02CE7" w14:textId="0094F80B"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5" w:type="dxa"/>
            <w:shd w:val="clear" w:color="auto" w:fill="E7E6E6" w:themeFill="background2"/>
          </w:tcPr>
          <w:p w14:paraId="2441D53C" w14:textId="7D45E452" w:rsidR="003605DC" w:rsidRPr="00137DC2" w:rsidRDefault="005F1F50" w:rsidP="00137DC2">
            <w:pPr>
              <w:pStyle w:val="TAC"/>
              <w:jc w:val="left"/>
              <w:rPr>
                <w:b/>
                <w:bCs/>
                <w:lang w:val="en-US"/>
              </w:rPr>
            </w:pPr>
            <w:r w:rsidRPr="00137DC2">
              <w:rPr>
                <w:b/>
                <w:bCs/>
                <w:lang w:val="en-US"/>
              </w:rPr>
              <w:t>Alt2-a</w:t>
            </w:r>
          </w:p>
          <w:p w14:paraId="56574E4B" w14:textId="56D29E13"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6" w:type="dxa"/>
            <w:shd w:val="clear" w:color="auto" w:fill="E7E6E6" w:themeFill="background2"/>
          </w:tcPr>
          <w:p w14:paraId="36112A2F" w14:textId="0DA77EEF" w:rsidR="003605DC" w:rsidRPr="00137DC2" w:rsidRDefault="00E407F4" w:rsidP="00137DC2">
            <w:pPr>
              <w:pStyle w:val="TAC"/>
              <w:jc w:val="left"/>
              <w:rPr>
                <w:b/>
                <w:bCs/>
                <w:lang w:val="en-US"/>
              </w:rPr>
            </w:pPr>
            <w:r w:rsidRPr="00137DC2">
              <w:rPr>
                <w:b/>
                <w:bCs/>
                <w:lang w:val="en-US"/>
              </w:rPr>
              <w:t>Alt1-b</w:t>
            </w:r>
          </w:p>
          <w:p w14:paraId="6E636BCF" w14:textId="57AB16A0"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c>
          <w:tcPr>
            <w:tcW w:w="1196" w:type="dxa"/>
            <w:shd w:val="clear" w:color="auto" w:fill="E7E6E6" w:themeFill="background2"/>
          </w:tcPr>
          <w:p w14:paraId="147D7BB7" w14:textId="45E80589" w:rsidR="003605DC" w:rsidRPr="00137DC2" w:rsidRDefault="005F1F50" w:rsidP="00137DC2">
            <w:pPr>
              <w:pStyle w:val="TAC"/>
              <w:jc w:val="left"/>
              <w:rPr>
                <w:b/>
                <w:bCs/>
                <w:lang w:val="en-US"/>
              </w:rPr>
            </w:pPr>
            <w:r w:rsidRPr="00137DC2">
              <w:rPr>
                <w:b/>
                <w:bCs/>
                <w:lang w:val="en-US"/>
              </w:rPr>
              <w:t>Alt2-a</w:t>
            </w:r>
          </w:p>
          <w:p w14:paraId="772BD8DC" w14:textId="3DC40671"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r>
      <w:tr w:rsidR="00137DC2" w:rsidRPr="00137DC2" w14:paraId="754CFE90" w14:textId="77777777" w:rsidTr="00137DC2">
        <w:trPr>
          <w:trHeight w:val="253"/>
        </w:trPr>
        <w:tc>
          <w:tcPr>
            <w:tcW w:w="2405" w:type="dxa"/>
          </w:tcPr>
          <w:p w14:paraId="5CDB8F2C" w14:textId="2BA3A03A" w:rsidR="003605DC" w:rsidRPr="00137DC2" w:rsidRDefault="003605DC" w:rsidP="00137DC2">
            <w:pPr>
              <w:pStyle w:val="TAC"/>
              <w:jc w:val="left"/>
              <w:rPr>
                <w:lang w:val="en-US"/>
              </w:rPr>
            </w:pPr>
            <w:r w:rsidRPr="00137DC2">
              <w:rPr>
                <w:lang w:val="en-US"/>
              </w:rPr>
              <w:t xml:space="preserve">Mean user </w:t>
            </w:r>
            <w:r w:rsidR="00137DC2" w:rsidRPr="00137DC2">
              <w:rPr>
                <w:lang w:val="en-US"/>
              </w:rPr>
              <w:t>throughput</w:t>
            </w:r>
          </w:p>
        </w:tc>
        <w:tc>
          <w:tcPr>
            <w:tcW w:w="1195" w:type="dxa"/>
          </w:tcPr>
          <w:p w14:paraId="31D6546D" w14:textId="559749B8" w:rsidR="003605DC" w:rsidRPr="00137DC2" w:rsidRDefault="003605DC" w:rsidP="00137DC2">
            <w:pPr>
              <w:pStyle w:val="TAC"/>
              <w:jc w:val="left"/>
              <w:rPr>
                <w:lang w:val="en-US"/>
              </w:rPr>
            </w:pPr>
            <w:r w:rsidRPr="00137DC2">
              <w:rPr>
                <w:lang w:val="en-US"/>
              </w:rPr>
              <w:t>0%</w:t>
            </w:r>
          </w:p>
        </w:tc>
        <w:tc>
          <w:tcPr>
            <w:tcW w:w="1196" w:type="dxa"/>
          </w:tcPr>
          <w:p w14:paraId="0671ADAC" w14:textId="57F2910F" w:rsidR="003605DC" w:rsidRPr="00137DC2" w:rsidRDefault="003605DC" w:rsidP="00137DC2">
            <w:pPr>
              <w:pStyle w:val="TAC"/>
              <w:jc w:val="left"/>
              <w:rPr>
                <w:lang w:val="en-US"/>
              </w:rPr>
            </w:pPr>
            <w:r w:rsidRPr="00137DC2">
              <w:rPr>
                <w:lang w:val="en-US"/>
              </w:rPr>
              <w:t>1.4%</w:t>
            </w:r>
          </w:p>
        </w:tc>
        <w:tc>
          <w:tcPr>
            <w:tcW w:w="1196" w:type="dxa"/>
          </w:tcPr>
          <w:p w14:paraId="52206252" w14:textId="3278F060" w:rsidR="003605DC" w:rsidRPr="00137DC2" w:rsidRDefault="003605DC" w:rsidP="00137DC2">
            <w:pPr>
              <w:pStyle w:val="TAC"/>
              <w:jc w:val="left"/>
              <w:rPr>
                <w:lang w:val="en-US"/>
              </w:rPr>
            </w:pPr>
            <w:r w:rsidRPr="00137DC2">
              <w:rPr>
                <w:lang w:val="en-US"/>
              </w:rPr>
              <w:t>2.7%</w:t>
            </w:r>
          </w:p>
        </w:tc>
        <w:tc>
          <w:tcPr>
            <w:tcW w:w="1195" w:type="dxa"/>
          </w:tcPr>
          <w:p w14:paraId="3F68BE87" w14:textId="64AA68AB" w:rsidR="003605DC" w:rsidRPr="00137DC2" w:rsidRDefault="003605DC" w:rsidP="00137DC2">
            <w:pPr>
              <w:pStyle w:val="TAC"/>
              <w:jc w:val="left"/>
              <w:rPr>
                <w:lang w:val="en-US"/>
              </w:rPr>
            </w:pPr>
            <w:r w:rsidRPr="00137DC2">
              <w:rPr>
                <w:lang w:val="en-US"/>
              </w:rPr>
              <w:t>3.6%</w:t>
            </w:r>
          </w:p>
        </w:tc>
        <w:tc>
          <w:tcPr>
            <w:tcW w:w="1196" w:type="dxa"/>
          </w:tcPr>
          <w:p w14:paraId="3062199C" w14:textId="5945F7F4" w:rsidR="003605DC" w:rsidRPr="00137DC2" w:rsidRDefault="003605DC" w:rsidP="00137DC2">
            <w:pPr>
              <w:pStyle w:val="TAC"/>
              <w:jc w:val="left"/>
              <w:rPr>
                <w:lang w:val="en-US"/>
              </w:rPr>
            </w:pPr>
            <w:r w:rsidRPr="00137DC2">
              <w:rPr>
                <w:lang w:val="en-US"/>
              </w:rPr>
              <w:t>4.9%</w:t>
            </w:r>
          </w:p>
        </w:tc>
        <w:tc>
          <w:tcPr>
            <w:tcW w:w="1196" w:type="dxa"/>
          </w:tcPr>
          <w:p w14:paraId="3E7D43F9" w14:textId="6C463330" w:rsidR="003605DC" w:rsidRPr="00137DC2" w:rsidRDefault="003605DC" w:rsidP="00137DC2">
            <w:pPr>
              <w:pStyle w:val="TAC"/>
              <w:jc w:val="left"/>
              <w:rPr>
                <w:lang w:val="en-US"/>
              </w:rPr>
            </w:pPr>
            <w:r w:rsidRPr="00137DC2">
              <w:rPr>
                <w:lang w:val="en-US"/>
              </w:rPr>
              <w:t>4.9%</w:t>
            </w:r>
          </w:p>
        </w:tc>
      </w:tr>
      <w:tr w:rsidR="00137DC2" w:rsidRPr="00137DC2" w14:paraId="7882D377" w14:textId="77777777" w:rsidTr="00137DC2">
        <w:trPr>
          <w:trHeight w:val="253"/>
        </w:trPr>
        <w:tc>
          <w:tcPr>
            <w:tcW w:w="2405" w:type="dxa"/>
          </w:tcPr>
          <w:p w14:paraId="6D20EC7E" w14:textId="6421FCA7" w:rsidR="003605DC" w:rsidRPr="00137DC2" w:rsidRDefault="003605DC" w:rsidP="00137DC2">
            <w:pPr>
              <w:pStyle w:val="TAC"/>
              <w:jc w:val="left"/>
              <w:rPr>
                <w:lang w:val="en-US"/>
              </w:rPr>
            </w:pPr>
            <w:r w:rsidRPr="00137DC2">
              <w:rPr>
                <w:lang w:val="en-US"/>
              </w:rPr>
              <w:t>Cell</w:t>
            </w:r>
            <w:r w:rsidR="00137DC2">
              <w:rPr>
                <w:lang w:val="en-US"/>
              </w:rPr>
              <w:t>-</w:t>
            </w:r>
            <w:r w:rsidRPr="00137DC2">
              <w:rPr>
                <w:lang w:val="en-US"/>
              </w:rPr>
              <w:t xml:space="preserve">edge user </w:t>
            </w:r>
            <w:r w:rsidR="00137DC2" w:rsidRPr="00137DC2">
              <w:rPr>
                <w:lang w:val="en-US"/>
              </w:rPr>
              <w:t>throughout</w:t>
            </w:r>
          </w:p>
        </w:tc>
        <w:tc>
          <w:tcPr>
            <w:tcW w:w="1195" w:type="dxa"/>
          </w:tcPr>
          <w:p w14:paraId="7BBF3425" w14:textId="27F40863" w:rsidR="003605DC" w:rsidRPr="00137DC2" w:rsidRDefault="003605DC" w:rsidP="00137DC2">
            <w:pPr>
              <w:pStyle w:val="TAC"/>
              <w:jc w:val="left"/>
              <w:rPr>
                <w:lang w:val="en-US"/>
              </w:rPr>
            </w:pPr>
            <w:r w:rsidRPr="00137DC2">
              <w:rPr>
                <w:lang w:val="en-US"/>
              </w:rPr>
              <w:t>0%</w:t>
            </w:r>
          </w:p>
        </w:tc>
        <w:tc>
          <w:tcPr>
            <w:tcW w:w="1196" w:type="dxa"/>
          </w:tcPr>
          <w:p w14:paraId="7140630E" w14:textId="6D9143CD" w:rsidR="003605DC" w:rsidRPr="00137DC2" w:rsidRDefault="003605DC" w:rsidP="00137DC2">
            <w:pPr>
              <w:pStyle w:val="TAC"/>
              <w:jc w:val="left"/>
              <w:rPr>
                <w:lang w:val="en-US"/>
              </w:rPr>
            </w:pPr>
            <w:r w:rsidRPr="00137DC2">
              <w:rPr>
                <w:lang w:val="en-US"/>
              </w:rPr>
              <w:t>5</w:t>
            </w:r>
            <w:r w:rsidR="00357076">
              <w:rPr>
                <w:lang w:val="en-US"/>
              </w:rPr>
              <w:t>.0</w:t>
            </w:r>
            <w:r w:rsidRPr="00137DC2">
              <w:rPr>
                <w:lang w:val="en-US"/>
              </w:rPr>
              <w:t>%</w:t>
            </w:r>
          </w:p>
        </w:tc>
        <w:tc>
          <w:tcPr>
            <w:tcW w:w="1196" w:type="dxa"/>
          </w:tcPr>
          <w:p w14:paraId="4E24F46A" w14:textId="15F7642D" w:rsidR="003605DC" w:rsidRPr="00137DC2" w:rsidRDefault="003605DC" w:rsidP="00137DC2">
            <w:pPr>
              <w:pStyle w:val="TAC"/>
              <w:jc w:val="left"/>
              <w:rPr>
                <w:lang w:val="en-US"/>
              </w:rPr>
            </w:pPr>
            <w:r w:rsidRPr="00137DC2">
              <w:rPr>
                <w:lang w:val="en-US"/>
              </w:rPr>
              <w:t>11%</w:t>
            </w:r>
          </w:p>
        </w:tc>
        <w:tc>
          <w:tcPr>
            <w:tcW w:w="1195" w:type="dxa"/>
          </w:tcPr>
          <w:p w14:paraId="7AC168BC" w14:textId="75FDA9EC" w:rsidR="003605DC" w:rsidRPr="00137DC2" w:rsidRDefault="003605DC" w:rsidP="00137DC2">
            <w:pPr>
              <w:pStyle w:val="TAC"/>
              <w:jc w:val="left"/>
              <w:rPr>
                <w:lang w:val="en-US"/>
              </w:rPr>
            </w:pPr>
            <w:r w:rsidRPr="00137DC2">
              <w:rPr>
                <w:lang w:val="en-US"/>
              </w:rPr>
              <w:t>14%</w:t>
            </w:r>
          </w:p>
        </w:tc>
        <w:tc>
          <w:tcPr>
            <w:tcW w:w="1196" w:type="dxa"/>
          </w:tcPr>
          <w:p w14:paraId="68DBF984" w14:textId="3EA8DC90" w:rsidR="003605DC" w:rsidRPr="00137DC2" w:rsidRDefault="003605DC" w:rsidP="00137DC2">
            <w:pPr>
              <w:pStyle w:val="TAC"/>
              <w:jc w:val="left"/>
              <w:rPr>
                <w:lang w:val="en-US"/>
              </w:rPr>
            </w:pPr>
            <w:r w:rsidRPr="00137DC2">
              <w:rPr>
                <w:lang w:val="en-US"/>
              </w:rPr>
              <w:t>20%</w:t>
            </w:r>
          </w:p>
        </w:tc>
        <w:tc>
          <w:tcPr>
            <w:tcW w:w="1196" w:type="dxa"/>
          </w:tcPr>
          <w:p w14:paraId="5A003BA8" w14:textId="3E1820A3" w:rsidR="003605DC" w:rsidRPr="00137DC2" w:rsidRDefault="003605DC" w:rsidP="00137DC2">
            <w:pPr>
              <w:pStyle w:val="TAC"/>
              <w:jc w:val="left"/>
              <w:rPr>
                <w:lang w:val="en-US"/>
              </w:rPr>
            </w:pPr>
            <w:r w:rsidRPr="00137DC2">
              <w:rPr>
                <w:lang w:val="en-US"/>
              </w:rPr>
              <w:t>20%</w:t>
            </w:r>
          </w:p>
        </w:tc>
      </w:tr>
    </w:tbl>
    <w:p w14:paraId="55E6DB68" w14:textId="77777777" w:rsidR="002C1D6C" w:rsidRPr="002C1D6C" w:rsidRDefault="002C1D6C" w:rsidP="002C1D6C">
      <w:pPr>
        <w:rPr>
          <w:lang w:eastAsia="en-GB"/>
        </w:rPr>
      </w:pPr>
    </w:p>
    <w:p w14:paraId="4D0BCCF2" w14:textId="4E6D083C" w:rsidR="009826A3" w:rsidRDefault="009B2063" w:rsidP="009826A3">
      <w:pPr>
        <w:pStyle w:val="BodyText"/>
        <w:keepNext/>
        <w:jc w:val="center"/>
      </w:pPr>
      <w:r w:rsidRPr="009B2063">
        <w:rPr>
          <w:noProof/>
        </w:rPr>
        <w:lastRenderedPageBreak/>
        <w:drawing>
          <wp:inline distT="0" distB="0" distL="0" distR="0" wp14:anchorId="781FA68C" wp14:editId="5B87340D">
            <wp:extent cx="3044557" cy="2782711"/>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2959" cy="2799531"/>
                    </a:xfrm>
                    <a:prstGeom prst="rect">
                      <a:avLst/>
                    </a:prstGeom>
                  </pic:spPr>
                </pic:pic>
              </a:graphicData>
            </a:graphic>
          </wp:inline>
        </w:drawing>
      </w:r>
      <w:r w:rsidR="009826A3">
        <w:t xml:space="preserve">  </w:t>
      </w:r>
      <w:r w:rsidR="00E840A7" w:rsidRPr="00E840A7">
        <w:rPr>
          <w:noProof/>
        </w:rPr>
        <w:drawing>
          <wp:inline distT="0" distB="0" distL="0" distR="0" wp14:anchorId="47E1C8DA" wp14:editId="12AAB45C">
            <wp:extent cx="2985911" cy="2776194"/>
            <wp:effectExtent l="0" t="0" r="508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00160" cy="2789442"/>
                    </a:xfrm>
                    <a:prstGeom prst="rect">
                      <a:avLst/>
                    </a:prstGeom>
                  </pic:spPr>
                </pic:pic>
              </a:graphicData>
            </a:graphic>
          </wp:inline>
        </w:drawing>
      </w:r>
    </w:p>
    <w:p w14:paraId="03DDF771" w14:textId="07FAAA00" w:rsidR="003F6A24" w:rsidRDefault="009826A3" w:rsidP="003F6A24">
      <w:pPr>
        <w:pStyle w:val="Caption"/>
      </w:pPr>
      <w:bookmarkStart w:id="118" w:name="_Ref118296207"/>
      <w:r>
        <w:t xml:space="preserve">Figure </w:t>
      </w:r>
      <w:r w:rsidRPr="00631C8F">
        <w:fldChar w:fldCharType="begin"/>
      </w:r>
      <w:r>
        <w:instrText xml:space="preserve"> SEQ Figure \* ARABIC </w:instrText>
      </w:r>
      <w:r w:rsidRPr="00631C8F">
        <w:fldChar w:fldCharType="separate"/>
      </w:r>
      <w:r w:rsidR="00D910CB">
        <w:rPr>
          <w:noProof/>
        </w:rPr>
        <w:t>7</w:t>
      </w:r>
      <w:r w:rsidRPr="00631C8F">
        <w:fldChar w:fldCharType="end"/>
      </w:r>
      <w:bookmarkEnd w:id="118"/>
      <w:r>
        <w:tab/>
      </w:r>
      <w:r w:rsidR="00F45776" w:rsidRPr="00FC1830">
        <w:t>Mean</w:t>
      </w:r>
      <w:r w:rsidR="00F45776">
        <w:t xml:space="preserve"> and cell edge </w:t>
      </w:r>
      <w:r w:rsidR="00F45776" w:rsidRPr="00FC1830">
        <w:t xml:space="preserve">user UL throughout versus served traffic, </w:t>
      </w:r>
      <w:r w:rsidR="00F45776">
        <w:t xml:space="preserve">comparing </w:t>
      </w:r>
      <w:r w:rsidR="005F1F50">
        <w:t>Alt2-a</w:t>
      </w:r>
      <w:r w:rsidR="00F45776">
        <w:t xml:space="preserve"> and </w:t>
      </w:r>
      <w:r w:rsidR="00E407F4">
        <w:t>Alt1-b</w:t>
      </w:r>
      <w:r w:rsidR="00F45776">
        <w:t xml:space="preserve"> codebook designs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F45776">
        <w:t xml:space="preserve">. Here, the bandwidth is set to 100 </w:t>
      </w:r>
      <w:r w:rsidR="00F45776" w:rsidRPr="008070F8">
        <w:t xml:space="preserve">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F45776">
        <w:t>with an isotropic ULA deployed at the UEs. T</w:t>
      </w:r>
      <w:r w:rsidR="00F45776" w:rsidRPr="00356B02">
        <w:t xml:space="preserve">he </w:t>
      </w:r>
      <w:r w:rsidR="00BF1105">
        <w:t>remaining</w:t>
      </w:r>
      <w:r w:rsidR="00BF1105" w:rsidRPr="00356B02">
        <w:t xml:space="preserve"> </w:t>
      </w:r>
      <w:r w:rsidR="00F45776" w:rsidRPr="00356B02">
        <w:t xml:space="preserve">SLS parameters are collected </w:t>
      </w:r>
      <w:r w:rsidR="00F45776">
        <w:t xml:space="preserve">in </w:t>
      </w:r>
      <w:r w:rsidR="00F45776" w:rsidRPr="00631C8F">
        <w:fldChar w:fldCharType="begin"/>
      </w:r>
      <w:r w:rsidR="00F45776">
        <w:instrText xml:space="preserve"> REF _Ref111190018 \h </w:instrText>
      </w:r>
      <w:r w:rsidR="00F45776" w:rsidRPr="00631C8F">
        <w:fldChar w:fldCharType="separate"/>
      </w:r>
      <w:r w:rsidR="00D910CB" w:rsidRPr="00631C8F">
        <w:t xml:space="preserve">Table </w:t>
      </w:r>
      <w:r w:rsidR="00D910CB">
        <w:rPr>
          <w:noProof/>
        </w:rPr>
        <w:t>4</w:t>
      </w:r>
      <w:r w:rsidR="00F45776" w:rsidRPr="00631C8F">
        <w:fldChar w:fldCharType="end"/>
      </w:r>
      <w:r w:rsidR="00F45776">
        <w:t xml:space="preserve"> in Appendix.</w:t>
      </w:r>
    </w:p>
    <w:p w14:paraId="40B3E8C0" w14:textId="3C924B87" w:rsidR="00C02B2E" w:rsidRDefault="003F6A24" w:rsidP="003D681B">
      <w:pPr>
        <w:pStyle w:val="BodyText"/>
        <w:rPr>
          <w:lang w:eastAsia="en-GB"/>
        </w:rPr>
      </w:pPr>
      <w:r>
        <w:rPr>
          <w:lang w:eastAsia="en-GB"/>
        </w:rPr>
        <w:fldChar w:fldCharType="begin"/>
      </w:r>
      <w:r>
        <w:rPr>
          <w:lang w:eastAsia="en-GB"/>
        </w:rPr>
        <w:instrText xml:space="preserve"> REF _Ref118296325 \h </w:instrText>
      </w:r>
      <w:r>
        <w:rPr>
          <w:lang w:eastAsia="en-GB"/>
        </w:rPr>
      </w:r>
      <w:r>
        <w:rPr>
          <w:lang w:eastAsia="en-GB"/>
        </w:rPr>
        <w:fldChar w:fldCharType="separate"/>
      </w:r>
      <w:r w:rsidR="00D910CB">
        <w:t xml:space="preserve">Figure </w:t>
      </w:r>
      <w:r w:rsidR="00D910CB">
        <w:rPr>
          <w:noProof/>
        </w:rPr>
        <w:t>8</w:t>
      </w:r>
      <w:r>
        <w:rPr>
          <w:lang w:eastAsia="en-GB"/>
        </w:rPr>
        <w:fldChar w:fldCharType="end"/>
      </w:r>
      <w:r>
        <w:rPr>
          <w:lang w:eastAsia="en-GB"/>
        </w:rPr>
        <w:t xml:space="preserve"> </w:t>
      </w:r>
      <w:r w:rsidR="00C02B2E" w:rsidRPr="00C02B2E">
        <w:rPr>
          <w:lang w:eastAsia="en-GB"/>
        </w:rPr>
        <w:t xml:space="preserve">and </w:t>
      </w:r>
      <w:r>
        <w:rPr>
          <w:lang w:eastAsia="en-GB"/>
        </w:rPr>
        <w:fldChar w:fldCharType="begin"/>
      </w:r>
      <w:r>
        <w:rPr>
          <w:lang w:eastAsia="en-GB"/>
        </w:rPr>
        <w:instrText xml:space="preserve"> REF _Ref118296339 \h </w:instrText>
      </w:r>
      <w:r>
        <w:rPr>
          <w:lang w:eastAsia="en-GB"/>
        </w:rPr>
      </w:r>
      <w:r>
        <w:rPr>
          <w:lang w:eastAsia="en-GB"/>
        </w:rPr>
        <w:fldChar w:fldCharType="separate"/>
      </w:r>
      <w:r w:rsidR="00D910CB">
        <w:t xml:space="preserve">Figure </w:t>
      </w:r>
      <w:r w:rsidR="00D910CB">
        <w:rPr>
          <w:noProof/>
        </w:rPr>
        <w:t>9</w:t>
      </w:r>
      <w:r>
        <w:rPr>
          <w:lang w:eastAsia="en-GB"/>
        </w:rPr>
        <w:fldChar w:fldCharType="end"/>
      </w:r>
      <w:r>
        <w:rPr>
          <w:lang w:eastAsia="en-GB"/>
        </w:rPr>
        <w:t xml:space="preserve"> </w:t>
      </w:r>
      <w:r w:rsidR="00C02B2E" w:rsidRPr="00C02B2E">
        <w:rPr>
          <w:lang w:eastAsia="en-GB"/>
        </w:rPr>
        <w:t>show the performance of the codebook design alternatives for “outdoor FWA” scenario</w:t>
      </w:r>
      <w:r w:rsidR="00291E9E">
        <w:rPr>
          <w:lang w:eastAsia="en-GB"/>
        </w:rPr>
        <w:t xml:space="preserve">, </w:t>
      </w:r>
      <w:r w:rsidR="00291E9E">
        <w:t>which depicts a high SNR transmission</w:t>
      </w:r>
      <w:r w:rsidR="00C02B2E" w:rsidRPr="00C02B2E">
        <w:rPr>
          <w:lang w:eastAsia="en-GB"/>
        </w:rPr>
        <w:t xml:space="preserve">. Since the </w:t>
      </w:r>
      <w:r w:rsidR="00FA659A">
        <w:rPr>
          <w:lang w:eastAsia="en-GB"/>
        </w:rPr>
        <w:t>“</w:t>
      </w:r>
      <w:r w:rsidR="00C02B2E" w:rsidRPr="00C02B2E">
        <w:rPr>
          <w:lang w:eastAsia="en-GB"/>
        </w:rPr>
        <w:t>outdoor FWA</w:t>
      </w:r>
      <w:r w:rsidR="00FA659A">
        <w:rPr>
          <w:lang w:eastAsia="en-GB"/>
        </w:rPr>
        <w:t>”</w:t>
      </w:r>
      <w:r w:rsidR="00C02B2E" w:rsidRPr="00C02B2E">
        <w:rPr>
          <w:lang w:eastAsia="en-GB"/>
        </w:rPr>
        <w:t xml:space="preserve"> scenario results in a high SNR set-up, both </w:t>
      </w:r>
      <w:r w:rsidR="00E407F4">
        <w:rPr>
          <w:lang w:eastAsia="en-GB"/>
        </w:rPr>
        <w:t>Alt1-b</w:t>
      </w:r>
      <w:r w:rsidR="00C02B2E" w:rsidRPr="00C02B2E">
        <w:rPr>
          <w:lang w:eastAsia="en-GB"/>
        </w:rPr>
        <w:t xml:space="preserve"> and </w:t>
      </w:r>
      <w:r w:rsidR="005F1F50">
        <w:rPr>
          <w:lang w:eastAsia="en-GB"/>
        </w:rPr>
        <w:t>Alt2-a</w:t>
      </w:r>
      <w:r w:rsidR="00C02B2E" w:rsidRPr="00C02B2E">
        <w:rPr>
          <w:lang w:eastAsia="en-GB"/>
        </w:rPr>
        <w:t xml:space="preserve"> suffer marginal performance loss due to unequal phase-error between antenna ports. Specifically, in this scenario, the performance loss due to the phase-error is significantly compensated by the high SNR transmission. </w:t>
      </w:r>
    </w:p>
    <w:p w14:paraId="2E9F22AD" w14:textId="5C201BF6" w:rsidR="00AC15DD" w:rsidRDefault="0040473E" w:rsidP="00AC15DD">
      <w:pPr>
        <w:pStyle w:val="BodyText"/>
        <w:keepNext/>
        <w:jc w:val="center"/>
      </w:pPr>
      <w:r w:rsidRPr="0040473E">
        <w:rPr>
          <w:noProof/>
        </w:rPr>
        <w:drawing>
          <wp:inline distT="0" distB="0" distL="0" distR="0" wp14:anchorId="34E89286" wp14:editId="24097E95">
            <wp:extent cx="3104444" cy="2414457"/>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27434" cy="2432337"/>
                    </a:xfrm>
                    <a:prstGeom prst="rect">
                      <a:avLst/>
                    </a:prstGeom>
                  </pic:spPr>
                </pic:pic>
              </a:graphicData>
            </a:graphic>
          </wp:inline>
        </w:drawing>
      </w:r>
      <w:r w:rsidR="00AC15DD">
        <w:t xml:space="preserve">  </w:t>
      </w:r>
      <w:r w:rsidR="00E26BEF" w:rsidRPr="00E26BEF">
        <w:rPr>
          <w:noProof/>
        </w:rPr>
        <w:drawing>
          <wp:inline distT="0" distB="0" distL="0" distR="0" wp14:anchorId="56DD902C" wp14:editId="6E5A60E5">
            <wp:extent cx="2799645" cy="2424384"/>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04626" cy="2428697"/>
                    </a:xfrm>
                    <a:prstGeom prst="rect">
                      <a:avLst/>
                    </a:prstGeom>
                  </pic:spPr>
                </pic:pic>
              </a:graphicData>
            </a:graphic>
          </wp:inline>
        </w:drawing>
      </w:r>
    </w:p>
    <w:p w14:paraId="2A0223FC" w14:textId="24EFF23D" w:rsidR="00AC15DD" w:rsidRDefault="00AC15DD" w:rsidP="00AC15DD">
      <w:pPr>
        <w:pStyle w:val="Caption"/>
      </w:pPr>
      <w:bookmarkStart w:id="119" w:name="_Ref118296325"/>
      <w:r>
        <w:t xml:space="preserve">Figure </w:t>
      </w:r>
      <w:r w:rsidRPr="00631C8F">
        <w:fldChar w:fldCharType="begin"/>
      </w:r>
      <w:r>
        <w:instrText xml:space="preserve"> SEQ Figure \* ARABIC </w:instrText>
      </w:r>
      <w:r w:rsidRPr="00631C8F">
        <w:fldChar w:fldCharType="separate"/>
      </w:r>
      <w:r w:rsidR="00D910CB">
        <w:rPr>
          <w:noProof/>
        </w:rPr>
        <w:t>8</w:t>
      </w:r>
      <w:r w:rsidRPr="00631C8F">
        <w:fldChar w:fldCharType="end"/>
      </w:r>
      <w:bookmarkEnd w:id="119"/>
      <w:r>
        <w:tab/>
      </w:r>
      <w:r w:rsidR="005914D6" w:rsidRPr="00FC1830">
        <w:t>Mean</w:t>
      </w:r>
      <w:r w:rsidR="005914D6">
        <w:t xml:space="preserve"> and cell edge </w:t>
      </w:r>
      <w:r w:rsidR="005914D6" w:rsidRPr="00FC1830">
        <w:t xml:space="preserve">user UL throughout versus served traffic, </w:t>
      </w:r>
      <w:r w:rsidR="005914D6">
        <w:t xml:space="preserve">for </w:t>
      </w:r>
      <w:r w:rsidR="00E407F4">
        <w:t>Alt1-b</w:t>
      </w:r>
      <w:r w:rsidR="005914D6">
        <w:t xml:space="preserve"> codebook design in the “outdoor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5914D6">
        <w:t xml:space="preserve">. Here, the bandwidth is set to 100 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5914D6">
        <w:t xml:space="preserve">with </w:t>
      </w:r>
      <w:r w:rsidR="00BD53EE">
        <w:t xml:space="preserve">directional antennas </w:t>
      </w:r>
      <w:r w:rsidR="00AD78D1">
        <w:t xml:space="preserve">organized in a </w:t>
      </w:r>
      <w:r w:rsidR="005914D6">
        <w:t>ULA deployed at the UEs. T</w:t>
      </w:r>
      <w:r w:rsidR="005914D6" w:rsidRPr="00356B02">
        <w:t xml:space="preserve">he </w:t>
      </w:r>
      <w:r w:rsidR="005914D6">
        <w:t>remaining</w:t>
      </w:r>
      <w:r w:rsidR="005914D6" w:rsidRPr="00356B02">
        <w:t xml:space="preserve"> SLS parameters are collected </w:t>
      </w:r>
      <w:r w:rsidR="005914D6">
        <w:t xml:space="preserve">in </w:t>
      </w:r>
      <w:r w:rsidR="00BF1105">
        <w:fldChar w:fldCharType="begin"/>
      </w:r>
      <w:r w:rsidR="00BF1105">
        <w:instrText xml:space="preserve"> REF _Ref111189812 \h </w:instrText>
      </w:r>
      <w:r w:rsidR="00BF1105">
        <w:fldChar w:fldCharType="separate"/>
      </w:r>
      <w:r w:rsidR="00D910CB" w:rsidRPr="00631C8F">
        <w:t xml:space="preserve">Table </w:t>
      </w:r>
      <w:r w:rsidR="00D910CB">
        <w:rPr>
          <w:noProof/>
        </w:rPr>
        <w:t>3</w:t>
      </w:r>
      <w:r w:rsidR="00BF1105">
        <w:fldChar w:fldCharType="end"/>
      </w:r>
      <w:r w:rsidR="005914D6">
        <w:t xml:space="preserve"> in Appendix</w:t>
      </w:r>
      <w:r w:rsidR="005914D6" w:rsidRPr="00356B02">
        <w:t>.</w:t>
      </w:r>
    </w:p>
    <w:p w14:paraId="6398403A" w14:textId="77777777" w:rsidR="00AC15DD" w:rsidRDefault="00AC15DD" w:rsidP="00AC15DD">
      <w:pPr>
        <w:rPr>
          <w:lang w:eastAsia="en-GB"/>
        </w:rPr>
      </w:pPr>
    </w:p>
    <w:p w14:paraId="39E7EF88" w14:textId="05672195" w:rsidR="00AC15DD" w:rsidRDefault="00DC2CC5" w:rsidP="00AC15DD">
      <w:pPr>
        <w:pStyle w:val="BodyText"/>
        <w:keepNext/>
        <w:jc w:val="center"/>
      </w:pPr>
      <w:r w:rsidRPr="00DC2CC5">
        <w:rPr>
          <w:noProof/>
        </w:rPr>
        <w:lastRenderedPageBreak/>
        <w:drawing>
          <wp:inline distT="0" distB="0" distL="0" distR="0" wp14:anchorId="7522A588" wp14:editId="267C13EC">
            <wp:extent cx="3031872" cy="246097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44093" cy="2470897"/>
                    </a:xfrm>
                    <a:prstGeom prst="rect">
                      <a:avLst/>
                    </a:prstGeom>
                  </pic:spPr>
                </pic:pic>
              </a:graphicData>
            </a:graphic>
          </wp:inline>
        </w:drawing>
      </w:r>
      <w:r w:rsidR="00AC15DD">
        <w:t xml:space="preserve">  </w:t>
      </w:r>
      <w:r w:rsidR="00E85CC6" w:rsidRPr="00E85CC6">
        <w:rPr>
          <w:noProof/>
        </w:rPr>
        <w:drawing>
          <wp:inline distT="0" distB="0" distL="0" distR="0" wp14:anchorId="608004C1" wp14:editId="0E8B32E2">
            <wp:extent cx="3014134" cy="242312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46218" cy="2448919"/>
                    </a:xfrm>
                    <a:prstGeom prst="rect">
                      <a:avLst/>
                    </a:prstGeom>
                  </pic:spPr>
                </pic:pic>
              </a:graphicData>
            </a:graphic>
          </wp:inline>
        </w:drawing>
      </w:r>
    </w:p>
    <w:p w14:paraId="74C20C15" w14:textId="416682E9" w:rsidR="00EA4EF5" w:rsidRDefault="00AC15DD" w:rsidP="00F2105B">
      <w:pPr>
        <w:pStyle w:val="Caption"/>
      </w:pPr>
      <w:bookmarkStart w:id="120" w:name="_Ref118296339"/>
      <w:r>
        <w:t xml:space="preserve">Figure </w:t>
      </w:r>
      <w:r w:rsidRPr="00631C8F">
        <w:fldChar w:fldCharType="begin"/>
      </w:r>
      <w:r>
        <w:instrText xml:space="preserve"> SEQ Figure \* ARABIC </w:instrText>
      </w:r>
      <w:r w:rsidRPr="00631C8F">
        <w:fldChar w:fldCharType="separate"/>
      </w:r>
      <w:r w:rsidR="00D910CB">
        <w:rPr>
          <w:noProof/>
        </w:rPr>
        <w:t>9</w:t>
      </w:r>
      <w:r w:rsidRPr="00631C8F">
        <w:fldChar w:fldCharType="end"/>
      </w:r>
      <w:bookmarkEnd w:id="120"/>
      <w:r>
        <w:tab/>
      </w:r>
      <w:r w:rsidR="00093A56" w:rsidRPr="00FC1830">
        <w:t>Mean</w:t>
      </w:r>
      <w:r w:rsidR="00093A56">
        <w:t xml:space="preserve"> and cell edge </w:t>
      </w:r>
      <w:r w:rsidR="00093A56" w:rsidRPr="00FC1830">
        <w:t xml:space="preserve">user UL throughout versus served traffic, </w:t>
      </w:r>
      <w:r w:rsidR="00093A56">
        <w:t xml:space="preserve">for </w:t>
      </w:r>
      <w:r w:rsidR="005F1F50">
        <w:t>Alt2-a</w:t>
      </w:r>
      <w:r w:rsidR="00093A56">
        <w:t xml:space="preserve"> codebook design in the “outdoor FWA” scenario with phase-error </w:t>
      </w:r>
      <m:oMath>
        <m:r>
          <m:rPr>
            <m:sty m:val="bi"/>
          </m:rPr>
          <w:rPr>
            <w:rFonts w:ascii="Cambria Math" w:hAnsi="Cambria Math" w:hint="eastAsia"/>
          </w:rPr>
          <m:t>ϕ</m:t>
        </m:r>
        <m:r>
          <m:rPr>
            <m:sty m:val="bi"/>
          </m:rPr>
          <w:rPr>
            <w:rFonts w:ascii="Cambria Math" w:hAnsi="Cambria Math" w:hint="eastAsia"/>
          </w:rPr>
          <m:t>∈</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093A56">
        <w:t xml:space="preserve">. Here, the bandwidth is set to 100 MHz </w:t>
      </w:r>
      <w:r w:rsidR="007F485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093A56">
        <w:t>with directional antennas organized in a ULA deployed at the UEs. T</w:t>
      </w:r>
      <w:r w:rsidR="00093A56" w:rsidRPr="00356B02">
        <w:t xml:space="preserve">he </w:t>
      </w:r>
      <w:r w:rsidR="00093A56">
        <w:t>remaining</w:t>
      </w:r>
      <w:r w:rsidR="00093A56" w:rsidRPr="00356B02">
        <w:t xml:space="preserve"> SLS parameters are collected </w:t>
      </w:r>
      <w:r w:rsidR="00093A56">
        <w:t xml:space="preserve">in </w:t>
      </w:r>
      <w:r w:rsidR="00FE15EC">
        <w:fldChar w:fldCharType="begin"/>
      </w:r>
      <w:r w:rsidR="00FE15EC">
        <w:instrText xml:space="preserve"> REF _Ref111189812 \h </w:instrText>
      </w:r>
      <w:r w:rsidR="00FE15EC">
        <w:fldChar w:fldCharType="separate"/>
      </w:r>
      <w:r w:rsidR="00D910CB" w:rsidRPr="00631C8F">
        <w:t xml:space="preserve">Table </w:t>
      </w:r>
      <w:r w:rsidR="00D910CB">
        <w:rPr>
          <w:noProof/>
        </w:rPr>
        <w:t>3</w:t>
      </w:r>
      <w:r w:rsidR="00FE15EC">
        <w:fldChar w:fldCharType="end"/>
      </w:r>
      <w:r w:rsidR="00FE15EC">
        <w:t xml:space="preserve"> </w:t>
      </w:r>
      <w:r w:rsidR="00093A56">
        <w:t>in Appendix</w:t>
      </w:r>
      <w:r w:rsidR="00093A56" w:rsidRPr="00356B02">
        <w:t>.</w:t>
      </w:r>
    </w:p>
    <w:p w14:paraId="5CC84DBE" w14:textId="4577EB0C" w:rsidR="000570DC" w:rsidRDefault="00704183" w:rsidP="0073555A">
      <w:pPr>
        <w:pStyle w:val="Observation"/>
        <w:rPr>
          <w:lang w:eastAsia="en-GB"/>
        </w:rPr>
      </w:pPr>
      <w:r>
        <w:t>In low</w:t>
      </w:r>
      <w:r w:rsidR="00D74929">
        <w:t>-</w:t>
      </w:r>
      <w:r>
        <w:t>SNR scenarios</w:t>
      </w:r>
      <w:r w:rsidR="0073555A">
        <w:t xml:space="preserve">, </w:t>
      </w:r>
      <w:r w:rsidR="0030072A">
        <w:t xml:space="preserve">high </w:t>
      </w:r>
      <w:r>
        <w:t xml:space="preserve">phase error </w:t>
      </w:r>
      <w:r w:rsidR="0030072A">
        <w:t xml:space="preserve">significantly </w:t>
      </w:r>
      <w:r w:rsidR="00BA3363">
        <w:t xml:space="preserve">degrades the performance of </w:t>
      </w:r>
      <w:r w:rsidR="00117590">
        <w:t xml:space="preserve">both </w:t>
      </w:r>
      <w:r w:rsidR="00E407F4">
        <w:t>Alt1-b</w:t>
      </w:r>
      <w:r w:rsidR="00117590">
        <w:t xml:space="preserve"> and </w:t>
      </w:r>
      <w:r w:rsidR="005F1F50">
        <w:t>Alt2-a</w:t>
      </w:r>
      <w:r w:rsidR="00BD156E">
        <w:t>.</w:t>
      </w:r>
      <w:r w:rsidR="00154F12">
        <w:t xml:space="preserve"> </w:t>
      </w:r>
      <w:r w:rsidR="0030072A">
        <w:t>However</w:t>
      </w:r>
      <w:r w:rsidR="00865A66">
        <w:t xml:space="preserve">, </w:t>
      </w:r>
      <w:r w:rsidR="00E407F4">
        <w:rPr>
          <w:lang w:eastAsia="en-GB"/>
        </w:rPr>
        <w:t>Alt1-b</w:t>
      </w:r>
      <w:r w:rsidR="003E48DC">
        <w:rPr>
          <w:lang w:eastAsia="en-GB"/>
        </w:rPr>
        <w:t xml:space="preserve"> </w:t>
      </w:r>
      <w:r w:rsidR="0030072A">
        <w:rPr>
          <w:lang w:eastAsia="en-GB"/>
        </w:rPr>
        <w:t xml:space="preserve">consistently outperforms </w:t>
      </w:r>
      <w:r w:rsidR="005F1F50">
        <w:rPr>
          <w:lang w:eastAsia="en-GB"/>
        </w:rPr>
        <w:t>Alt2-a</w:t>
      </w:r>
      <w:r w:rsidR="0030072A">
        <w:rPr>
          <w:lang w:eastAsia="en-GB"/>
        </w:rPr>
        <w:t xml:space="preserve"> in limited phase </w:t>
      </w:r>
      <w:r w:rsidR="004C2D24">
        <w:rPr>
          <w:lang w:eastAsia="en-GB"/>
        </w:rPr>
        <w:t>error and</w:t>
      </w:r>
      <w:r w:rsidR="0030072A">
        <w:rPr>
          <w:lang w:eastAsia="en-GB"/>
        </w:rPr>
        <w:t xml:space="preserve"> has essentially the same performance at high error.</w:t>
      </w:r>
    </w:p>
    <w:p w14:paraId="437B28CC" w14:textId="04834946" w:rsidR="008A733C" w:rsidRDefault="009D0C00" w:rsidP="00C75145">
      <w:pPr>
        <w:pStyle w:val="Observation"/>
        <w:rPr>
          <w:lang w:eastAsia="en-GB"/>
        </w:rPr>
      </w:pPr>
      <w:r>
        <w:t>In high</w:t>
      </w:r>
      <w:r w:rsidR="00D74929">
        <w:t>-</w:t>
      </w:r>
      <w:r>
        <w:t xml:space="preserve">SNR scenarios, phase error </w:t>
      </w:r>
      <w:r w:rsidR="006B2CB8">
        <w:t xml:space="preserve">degrades </w:t>
      </w:r>
      <w:r w:rsidR="00E407F4">
        <w:t>Alt1-b</w:t>
      </w:r>
      <w:r w:rsidR="006B2CB8">
        <w:t xml:space="preserve"> and </w:t>
      </w:r>
      <w:r w:rsidR="005F1F50">
        <w:t>Alt2-a</w:t>
      </w:r>
      <w:r w:rsidR="000D5DBD">
        <w:t xml:space="preserve"> </w:t>
      </w:r>
      <w:r>
        <w:t>performance</w:t>
      </w:r>
      <w:r w:rsidR="00AF3835">
        <w:t xml:space="preserve"> </w:t>
      </w:r>
      <w:r w:rsidR="006B2CB8">
        <w:t xml:space="preserve">minimally, and the two schemes </w:t>
      </w:r>
      <w:r w:rsidR="00030CA4">
        <w:t xml:space="preserve">have comparable </w:t>
      </w:r>
      <w:r w:rsidR="00365175">
        <w:t xml:space="preserve">performance </w:t>
      </w:r>
      <w:r w:rsidR="00F9597D">
        <w:t xml:space="preserve">irrespective of the </w:t>
      </w:r>
      <w:r w:rsidR="006B2CB8">
        <w:t>amount of error</w:t>
      </w:r>
      <w:r w:rsidR="00F9597D">
        <w:t>.</w:t>
      </w:r>
    </w:p>
    <w:p w14:paraId="14704D26" w14:textId="77777777" w:rsidR="00B74830" w:rsidRDefault="00B74830" w:rsidP="00B74830">
      <w:pPr>
        <w:pStyle w:val="Proposal"/>
      </w:pPr>
      <w:bookmarkStart w:id="121" w:name="_Toc118663553"/>
      <w:r>
        <w:t xml:space="preserve">8 Tx codebooks support coherent combining of 8 ports in an SRS resource using precoders based on the </w:t>
      </w:r>
      <w:r w:rsidRPr="00DA0438">
        <w:t>Rel-15 DL Type I codebook</w:t>
      </w:r>
      <w:r>
        <w:t>.</w:t>
      </w:r>
      <w:bookmarkEnd w:id="121"/>
    </w:p>
    <w:p w14:paraId="0ED0173C" w14:textId="4852AE3A" w:rsidR="000D5DBD" w:rsidRPr="000570DC" w:rsidRDefault="000D5DBD" w:rsidP="008A733C">
      <w:pPr>
        <w:pStyle w:val="Proposal"/>
      </w:pPr>
      <w:bookmarkStart w:id="122" w:name="_Toc118663554"/>
      <w:r>
        <w:t xml:space="preserve">Consider further </w:t>
      </w:r>
      <w:r w:rsidR="00EF4CDE">
        <w:t xml:space="preserve">if </w:t>
      </w:r>
      <w:r w:rsidR="00A35872">
        <w:t>and</w:t>
      </w:r>
      <w:r w:rsidR="00EF4CDE">
        <w:t xml:space="preserve"> </w:t>
      </w:r>
      <w:r>
        <w:t xml:space="preserve">how to address performance losses </w:t>
      </w:r>
      <w:r w:rsidR="000B0941">
        <w:t>due to calibration errors.</w:t>
      </w:r>
      <w:bookmarkEnd w:id="122"/>
    </w:p>
    <w:p w14:paraId="0A364845" w14:textId="72443622" w:rsidR="005F67E1" w:rsidRDefault="005F67E1" w:rsidP="008B0E9D">
      <w:pPr>
        <w:pStyle w:val="Heading3"/>
      </w:pPr>
      <w:r>
        <w:t>2.1.</w:t>
      </w:r>
      <w:r w:rsidR="00515A6A">
        <w:t>3</w:t>
      </w:r>
      <w:r>
        <w:t xml:space="preserve"> SRS port to precoder mapping</w:t>
      </w:r>
    </w:p>
    <w:p w14:paraId="66DB25FB" w14:textId="2A834D39" w:rsidR="0096676E" w:rsidRDefault="0057696A" w:rsidP="0096676E">
      <w:pPr>
        <w:pStyle w:val="BodyText"/>
      </w:pPr>
      <w:r>
        <w:t>The Rel-18 codebook will require that ports are grouped for partially coherent precoders.  Alternatives for the grouping were identified in RAN1#110bis:</w:t>
      </w:r>
    </w:p>
    <w:p w14:paraId="3C9A9C1E" w14:textId="658C6209" w:rsidR="00C841D3" w:rsidRDefault="00C841D3" w:rsidP="0096676E">
      <w:pPr>
        <w:pStyle w:val="BodyText"/>
      </w:pPr>
      <w:r w:rsidRPr="00631C8F">
        <w:rPr>
          <w:noProof/>
        </w:rPr>
        <mc:AlternateContent>
          <mc:Choice Requires="wps">
            <w:drawing>
              <wp:inline distT="0" distB="0" distL="0" distR="0" wp14:anchorId="5599D6D9" wp14:editId="046AF125">
                <wp:extent cx="6120765" cy="488950"/>
                <wp:effectExtent l="0" t="0" r="13335" b="19050"/>
                <wp:docPr id="4" name="Text Box 4"/>
                <wp:cNvGraphicFramePr/>
                <a:graphic xmlns:a="http://schemas.openxmlformats.org/drawingml/2006/main">
                  <a:graphicData uri="http://schemas.microsoft.com/office/word/2010/wordprocessingShape">
                    <wps:wsp>
                      <wps:cNvSpPr txBox="1"/>
                      <wps:spPr>
                        <a:xfrm>
                          <a:off x="0" y="0"/>
                          <a:ext cx="6120765" cy="488950"/>
                        </a:xfrm>
                        <a:prstGeom prst="rect">
                          <a:avLst/>
                        </a:prstGeom>
                        <a:solidFill>
                          <a:schemeClr val="lt1"/>
                        </a:solidFill>
                        <a:ln w="6350">
                          <a:solidFill>
                            <a:prstClr val="black"/>
                          </a:solidFill>
                        </a:ln>
                      </wps:spPr>
                      <wps:txbx>
                        <w:txbxContent>
                          <w:p w14:paraId="12640903" w14:textId="41A96E11" w:rsidR="00C841D3" w:rsidRPr="00907076" w:rsidRDefault="00C841D3" w:rsidP="00DA0FFA">
                            <w:pPr>
                              <w:spacing w:after="0"/>
                              <w:rPr>
                                <w:rFonts w:cs="Times"/>
                                <w:b/>
                              </w:rPr>
                            </w:pPr>
                            <w:r w:rsidRPr="00C05C25">
                              <w:rPr>
                                <w:rFonts w:cs="Times"/>
                                <w:b/>
                                <w:highlight w:val="green"/>
                              </w:rPr>
                              <w:t>Agreement</w:t>
                            </w:r>
                            <w:r w:rsidR="00F96065" w:rsidRPr="00C05C25">
                              <w:rPr>
                                <w:rFonts w:cs="Times"/>
                                <w:b/>
                                <w:highlight w:val="green"/>
                              </w:rPr>
                              <w:t xml:space="preserve"> (RAN1#110bis-e)</w:t>
                            </w:r>
                          </w:p>
                          <w:p w14:paraId="74ABFE40" w14:textId="6C350DA2" w:rsidR="00C841D3" w:rsidRPr="00907076" w:rsidRDefault="00C841D3" w:rsidP="00DA0FFA">
                            <w:pPr>
                              <w:pStyle w:val="BodyText"/>
                              <w:spacing w:after="0"/>
                              <w:rPr>
                                <w:rFonts w:eastAsia="Gulim"/>
                                <w:lang w:eastAsia="ja-JP"/>
                              </w:rPr>
                            </w:pPr>
                            <w:r w:rsidRPr="00907076">
                              <w:t>For codebook design of an 8TX partial-coherent UE, configured with an 8-port SRS resource</w:t>
                            </w:r>
                          </w:p>
                          <w:p w14:paraId="6F62186D" w14:textId="4C568375" w:rsidR="008D0412" w:rsidRDefault="00C841D3" w:rsidP="00DA0FFA">
                            <w:pPr>
                              <w:pStyle w:val="BodyText"/>
                              <w:numPr>
                                <w:ilvl w:val="0"/>
                                <w:numId w:val="27"/>
                              </w:numPr>
                              <w:spacing w:after="0"/>
                            </w:pPr>
                            <w:r w:rsidRPr="00907076">
                              <w:t xml:space="preserve">For when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907076">
                              <w:t xml:space="preserve">, down-select of the following convention for assumption of port coherency scheme is used </w:t>
                            </w:r>
                          </w:p>
                          <w:p w14:paraId="63635190" w14:textId="3E02FA83" w:rsidR="008D0412" w:rsidRDefault="00C841D3" w:rsidP="00DA0FFA">
                            <w:pPr>
                              <w:pStyle w:val="BodyText"/>
                              <w:numPr>
                                <w:ilvl w:val="1"/>
                                <w:numId w:val="27"/>
                              </w:numPr>
                              <w:spacing w:after="0"/>
                            </w:pPr>
                            <w:r w:rsidRPr="008D0412">
                              <w:rPr>
                                <w:rFonts w:eastAsia="Calibri"/>
                                <w:bCs/>
                              </w:rPr>
                              <w:t>Alt 1: two coherent groups of {0,</w:t>
                            </w:r>
                            <w:r w:rsidR="008C4A33">
                              <w:rPr>
                                <w:rFonts w:eastAsia="Calibri"/>
                                <w:bCs/>
                              </w:rPr>
                              <w:t xml:space="preserve"> </w:t>
                            </w:r>
                            <w:r w:rsidRPr="008D0412">
                              <w:rPr>
                                <w:rFonts w:eastAsia="Calibri"/>
                                <w:bCs/>
                              </w:rPr>
                              <w:t>2,</w:t>
                            </w:r>
                            <w:r w:rsidR="008C4A33">
                              <w:rPr>
                                <w:rFonts w:eastAsia="Calibri"/>
                                <w:bCs/>
                              </w:rPr>
                              <w:t xml:space="preserve"> </w:t>
                            </w:r>
                            <w:r w:rsidRPr="008D0412">
                              <w:rPr>
                                <w:rFonts w:eastAsia="Calibri"/>
                                <w:bCs/>
                              </w:rPr>
                              <w:t>4,</w:t>
                            </w:r>
                            <w:r w:rsidR="008C4A33">
                              <w:rPr>
                                <w:rFonts w:eastAsia="Calibri"/>
                                <w:bCs/>
                              </w:rPr>
                              <w:t xml:space="preserve"> </w:t>
                            </w:r>
                            <w:r w:rsidRPr="008D0412">
                              <w:rPr>
                                <w:rFonts w:eastAsia="Calibri"/>
                                <w:bCs/>
                              </w:rPr>
                              <w:t>6} and {1,</w:t>
                            </w:r>
                            <w:r w:rsidR="008C4A33">
                              <w:rPr>
                                <w:rFonts w:eastAsia="Calibri"/>
                                <w:bCs/>
                              </w:rPr>
                              <w:t xml:space="preserve"> </w:t>
                            </w:r>
                            <w:r w:rsidRPr="008D0412">
                              <w:rPr>
                                <w:rFonts w:eastAsia="Calibri"/>
                                <w:bCs/>
                              </w:rPr>
                              <w:t>3,</w:t>
                            </w:r>
                            <w:r w:rsidR="008C4A33">
                              <w:rPr>
                                <w:rFonts w:eastAsia="Calibri"/>
                                <w:bCs/>
                              </w:rPr>
                              <w:t xml:space="preserve"> </w:t>
                            </w:r>
                            <w:r w:rsidRPr="008D0412">
                              <w:rPr>
                                <w:rFonts w:eastAsia="Calibri"/>
                                <w:bCs/>
                              </w:rPr>
                              <w:t>5,</w:t>
                            </w:r>
                            <w:r w:rsidR="008C4A33">
                              <w:rPr>
                                <w:rFonts w:eastAsia="Calibri"/>
                                <w:bCs/>
                              </w:rPr>
                              <w:t xml:space="preserve"> </w:t>
                            </w:r>
                            <w:r w:rsidRPr="008D0412">
                              <w:rPr>
                                <w:rFonts w:eastAsia="Calibri"/>
                                <w:bCs/>
                              </w:rPr>
                              <w:t>7}</w:t>
                            </w:r>
                          </w:p>
                          <w:p w14:paraId="659BE831" w14:textId="48D8632F" w:rsidR="008D0412" w:rsidRDefault="00C841D3" w:rsidP="00DA0FFA">
                            <w:pPr>
                              <w:pStyle w:val="BodyText"/>
                              <w:numPr>
                                <w:ilvl w:val="1"/>
                                <w:numId w:val="27"/>
                              </w:numPr>
                              <w:spacing w:after="0"/>
                            </w:pPr>
                            <w:r w:rsidRPr="008D0412">
                              <w:rPr>
                                <w:rFonts w:eastAsia="Calibri"/>
                                <w:bCs/>
                              </w:rPr>
                              <w:t>Alt 2: two coherent groups of {0,</w:t>
                            </w:r>
                            <w:r w:rsidR="00344755">
                              <w:rPr>
                                <w:rFonts w:eastAsia="Calibri"/>
                                <w:bCs/>
                              </w:rPr>
                              <w:t xml:space="preserve"> </w:t>
                            </w:r>
                            <w:r w:rsidRPr="008D0412">
                              <w:rPr>
                                <w:rFonts w:eastAsia="Calibri"/>
                                <w:bCs/>
                              </w:rPr>
                              <w:t>1,</w:t>
                            </w:r>
                            <w:r w:rsidR="008C4A33">
                              <w:rPr>
                                <w:rFonts w:eastAsia="Calibri"/>
                                <w:bCs/>
                              </w:rPr>
                              <w:t xml:space="preserve"> </w:t>
                            </w:r>
                            <w:r w:rsidRPr="008D0412">
                              <w:rPr>
                                <w:rFonts w:eastAsia="Calibri"/>
                                <w:bCs/>
                              </w:rPr>
                              <w:t>4,</w:t>
                            </w:r>
                            <w:r w:rsidR="008C4A33">
                              <w:rPr>
                                <w:rFonts w:eastAsia="Calibri"/>
                                <w:bCs/>
                              </w:rPr>
                              <w:t xml:space="preserve"> </w:t>
                            </w:r>
                            <w:r w:rsidRPr="008D0412">
                              <w:rPr>
                                <w:rFonts w:eastAsia="Calibri"/>
                                <w:bCs/>
                              </w:rPr>
                              <w:t>5} and {2,</w:t>
                            </w:r>
                            <w:r w:rsidR="008C4A33">
                              <w:rPr>
                                <w:rFonts w:eastAsia="Calibri"/>
                                <w:bCs/>
                              </w:rPr>
                              <w:t xml:space="preserve"> </w:t>
                            </w:r>
                            <w:r w:rsidRPr="008D0412">
                              <w:rPr>
                                <w:rFonts w:eastAsia="Calibri"/>
                                <w:bCs/>
                              </w:rPr>
                              <w:t>3,</w:t>
                            </w:r>
                            <w:r w:rsidR="008C4A33">
                              <w:rPr>
                                <w:rFonts w:eastAsia="Calibri"/>
                                <w:bCs/>
                              </w:rPr>
                              <w:t xml:space="preserve"> </w:t>
                            </w:r>
                            <w:r w:rsidRPr="008D0412">
                              <w:rPr>
                                <w:rFonts w:eastAsia="Calibri"/>
                                <w:bCs/>
                              </w:rPr>
                              <w:t>6,</w:t>
                            </w:r>
                            <w:r w:rsidR="008C4A33">
                              <w:rPr>
                                <w:rFonts w:eastAsia="Calibri"/>
                                <w:bCs/>
                              </w:rPr>
                              <w:t xml:space="preserve"> </w:t>
                            </w:r>
                            <w:r w:rsidRPr="008D0412">
                              <w:rPr>
                                <w:rFonts w:eastAsia="Calibri"/>
                                <w:bCs/>
                              </w:rPr>
                              <w:t xml:space="preserve">7} </w:t>
                            </w:r>
                          </w:p>
                          <w:p w14:paraId="164ABF5A" w14:textId="45FA4052" w:rsidR="00C841D3" w:rsidRPr="008D0412" w:rsidRDefault="00C841D3" w:rsidP="00DA0FFA">
                            <w:pPr>
                              <w:pStyle w:val="BodyText"/>
                              <w:numPr>
                                <w:ilvl w:val="1"/>
                                <w:numId w:val="27"/>
                              </w:numPr>
                              <w:spacing w:after="0"/>
                            </w:pPr>
                            <w:r w:rsidRPr="008D0412">
                              <w:rPr>
                                <w:rFonts w:eastAsia="Calibri"/>
                                <w:bCs/>
                              </w:rPr>
                              <w:t>Alt 3: two coherent groups of {0,</w:t>
                            </w:r>
                            <w:r w:rsidR="008C4A33">
                              <w:rPr>
                                <w:rFonts w:eastAsia="Calibri"/>
                                <w:bCs/>
                              </w:rPr>
                              <w:t xml:space="preserve"> </w:t>
                            </w:r>
                            <w:r w:rsidRPr="008D0412">
                              <w:rPr>
                                <w:rFonts w:eastAsia="Calibri"/>
                                <w:bCs/>
                              </w:rPr>
                              <w:t>1,</w:t>
                            </w:r>
                            <w:r w:rsidR="008C4A33">
                              <w:rPr>
                                <w:rFonts w:eastAsia="Calibri"/>
                                <w:bCs/>
                              </w:rPr>
                              <w:t xml:space="preserve"> </w:t>
                            </w:r>
                            <w:r w:rsidRPr="008D0412">
                              <w:rPr>
                                <w:rFonts w:eastAsia="Calibri"/>
                                <w:bCs/>
                              </w:rPr>
                              <w:t>2,</w:t>
                            </w:r>
                            <w:r w:rsidR="008C4A33">
                              <w:rPr>
                                <w:rFonts w:eastAsia="Calibri"/>
                                <w:bCs/>
                              </w:rPr>
                              <w:t xml:space="preserve"> </w:t>
                            </w:r>
                            <w:r w:rsidRPr="008D0412">
                              <w:rPr>
                                <w:rFonts w:eastAsia="Calibri"/>
                                <w:bCs/>
                              </w:rPr>
                              <w:t>3} and {4,</w:t>
                            </w:r>
                            <w:r w:rsidR="008C4A33">
                              <w:rPr>
                                <w:rFonts w:eastAsia="Calibri"/>
                                <w:bCs/>
                              </w:rPr>
                              <w:t xml:space="preserve"> </w:t>
                            </w:r>
                            <w:r w:rsidRPr="008D0412">
                              <w:rPr>
                                <w:rFonts w:eastAsia="Calibri"/>
                                <w:bCs/>
                              </w:rPr>
                              <w:t>5,</w:t>
                            </w:r>
                            <w:r w:rsidR="008C4A33">
                              <w:rPr>
                                <w:rFonts w:eastAsia="Calibri"/>
                                <w:bCs/>
                              </w:rPr>
                              <w:t xml:space="preserve"> </w:t>
                            </w:r>
                            <w:r w:rsidRPr="008D0412">
                              <w:rPr>
                                <w:rFonts w:eastAsia="Calibri"/>
                                <w:bCs/>
                              </w:rPr>
                              <w:t>6,</w:t>
                            </w:r>
                            <w:r w:rsidR="008C4A33">
                              <w:rPr>
                                <w:rFonts w:eastAsia="Calibri"/>
                                <w:bCs/>
                              </w:rPr>
                              <w:t xml:space="preserve"> </w:t>
                            </w:r>
                            <w:r w:rsidRPr="008D0412">
                              <w:rPr>
                                <w:rFonts w:eastAsia="Calibri"/>
                                <w:bCs/>
                              </w:rPr>
                              <w:t xml:space="preserve">7} </w:t>
                            </w:r>
                          </w:p>
                          <w:p w14:paraId="6807285D" w14:textId="233417A1" w:rsidR="008D0412" w:rsidRDefault="00C841D3" w:rsidP="00DA0FFA">
                            <w:pPr>
                              <w:pStyle w:val="BodyText"/>
                              <w:numPr>
                                <w:ilvl w:val="0"/>
                                <w:numId w:val="27"/>
                              </w:numPr>
                              <w:spacing w:after="0"/>
                            </w:pPr>
                            <w:r w:rsidRPr="00907076">
                              <w:t xml:space="preserve">For when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r w:rsidRPr="00907076">
                              <w:t>, down-select of the following convention for assumption of port coherency scheme is used</w:t>
                            </w:r>
                          </w:p>
                          <w:p w14:paraId="23E875C5" w14:textId="038F5187" w:rsidR="008D0412" w:rsidRDefault="00C841D3" w:rsidP="00DA0FFA">
                            <w:pPr>
                              <w:pStyle w:val="BodyText"/>
                              <w:numPr>
                                <w:ilvl w:val="1"/>
                                <w:numId w:val="27"/>
                              </w:numPr>
                              <w:spacing w:after="0"/>
                            </w:pPr>
                            <w:r w:rsidRPr="008D0412">
                              <w:rPr>
                                <w:rFonts w:eastAsia="Calibri"/>
                                <w:bCs/>
                              </w:rPr>
                              <w:t>Alt 1: four coherent groups of {0,</w:t>
                            </w:r>
                            <w:r w:rsidR="008C4A33">
                              <w:rPr>
                                <w:rFonts w:eastAsia="Calibri"/>
                                <w:bCs/>
                              </w:rPr>
                              <w:t xml:space="preserve"> </w:t>
                            </w:r>
                            <w:r w:rsidRPr="008D0412">
                              <w:rPr>
                                <w:rFonts w:eastAsia="Calibri"/>
                                <w:bCs/>
                              </w:rPr>
                              <w:t>4}, {1,</w:t>
                            </w:r>
                            <w:r w:rsidR="008C4A33">
                              <w:rPr>
                                <w:rFonts w:eastAsia="Calibri"/>
                                <w:bCs/>
                              </w:rPr>
                              <w:t xml:space="preserve"> </w:t>
                            </w:r>
                            <w:r w:rsidRPr="008D0412">
                              <w:rPr>
                                <w:rFonts w:eastAsia="Calibri"/>
                                <w:bCs/>
                              </w:rPr>
                              <w:t>5}, {2,</w:t>
                            </w:r>
                            <w:r w:rsidR="008C4A33">
                              <w:rPr>
                                <w:rFonts w:eastAsia="Calibri"/>
                                <w:bCs/>
                              </w:rPr>
                              <w:t xml:space="preserve"> </w:t>
                            </w:r>
                            <w:r w:rsidRPr="008D0412">
                              <w:rPr>
                                <w:rFonts w:eastAsia="Calibri"/>
                                <w:bCs/>
                              </w:rPr>
                              <w:t>6}, and {3,</w:t>
                            </w:r>
                            <w:r w:rsidR="008C4A33">
                              <w:rPr>
                                <w:rFonts w:eastAsia="Calibri"/>
                                <w:bCs/>
                              </w:rPr>
                              <w:t xml:space="preserve"> </w:t>
                            </w:r>
                            <w:r w:rsidRPr="008D0412">
                              <w:rPr>
                                <w:rFonts w:eastAsia="Calibri"/>
                                <w:bCs/>
                              </w:rPr>
                              <w:t xml:space="preserve">7} </w:t>
                            </w:r>
                          </w:p>
                          <w:p w14:paraId="522CA368" w14:textId="7EAD8C1C" w:rsidR="008D0412" w:rsidRDefault="00C841D3" w:rsidP="00DA0FFA">
                            <w:pPr>
                              <w:pStyle w:val="BodyText"/>
                              <w:numPr>
                                <w:ilvl w:val="1"/>
                                <w:numId w:val="27"/>
                              </w:numPr>
                              <w:spacing w:after="0"/>
                            </w:pPr>
                            <w:r w:rsidRPr="008D0412">
                              <w:rPr>
                                <w:rFonts w:eastAsia="Calibri"/>
                                <w:bCs/>
                              </w:rPr>
                              <w:t>Alt 2: four coherent groups of {0,</w:t>
                            </w:r>
                            <w:r w:rsidR="008C4A33">
                              <w:rPr>
                                <w:rFonts w:eastAsia="Calibri"/>
                                <w:bCs/>
                              </w:rPr>
                              <w:t xml:space="preserve"> </w:t>
                            </w:r>
                            <w:r w:rsidRPr="008D0412">
                              <w:rPr>
                                <w:rFonts w:eastAsia="Calibri"/>
                                <w:bCs/>
                              </w:rPr>
                              <w:t>1}, {2</w:t>
                            </w:r>
                            <w:r w:rsidR="008C4A33">
                              <w:rPr>
                                <w:rFonts w:eastAsia="Calibri"/>
                                <w:bCs/>
                              </w:rPr>
                              <w:t xml:space="preserve"> </w:t>
                            </w:r>
                            <w:r w:rsidRPr="008D0412">
                              <w:rPr>
                                <w:rFonts w:eastAsia="Calibri"/>
                                <w:bCs/>
                              </w:rPr>
                              <w:t>,3}, {4,</w:t>
                            </w:r>
                            <w:r w:rsidR="008C4A33">
                              <w:rPr>
                                <w:rFonts w:eastAsia="Calibri"/>
                                <w:bCs/>
                              </w:rPr>
                              <w:t xml:space="preserve"> </w:t>
                            </w:r>
                            <w:r w:rsidRPr="008D0412">
                              <w:rPr>
                                <w:rFonts w:eastAsia="Calibri"/>
                                <w:bCs/>
                              </w:rPr>
                              <w:t>5}, and {6,</w:t>
                            </w:r>
                            <w:r w:rsidR="008C4A33">
                              <w:rPr>
                                <w:rFonts w:eastAsia="Calibri"/>
                                <w:bCs/>
                              </w:rPr>
                              <w:t xml:space="preserve"> </w:t>
                            </w:r>
                            <w:r w:rsidRPr="008D0412">
                              <w:rPr>
                                <w:rFonts w:eastAsia="Calibri"/>
                                <w:bCs/>
                              </w:rPr>
                              <w:t>7}</w:t>
                            </w:r>
                          </w:p>
                          <w:p w14:paraId="6DADBEAF" w14:textId="3DB73D6E" w:rsidR="00C841D3" w:rsidRPr="008D0412" w:rsidRDefault="00C841D3" w:rsidP="00DA0FFA">
                            <w:pPr>
                              <w:pStyle w:val="BodyText"/>
                              <w:numPr>
                                <w:ilvl w:val="1"/>
                                <w:numId w:val="27"/>
                              </w:numPr>
                              <w:spacing w:after="0"/>
                            </w:pPr>
                            <w:r w:rsidRPr="008D0412">
                              <w:rPr>
                                <w:rFonts w:eastAsia="Calibri"/>
                                <w:bCs/>
                              </w:rPr>
                              <w:t>Alt</w:t>
                            </w:r>
                            <w:r w:rsidR="008C4A33">
                              <w:rPr>
                                <w:rFonts w:eastAsia="Calibri"/>
                                <w:bCs/>
                              </w:rPr>
                              <w:t xml:space="preserve"> </w:t>
                            </w:r>
                            <w:r w:rsidRPr="008D0412">
                              <w:rPr>
                                <w:rFonts w:eastAsia="Calibri"/>
                                <w:bCs/>
                              </w:rPr>
                              <w:t>3: four coherent groups of {0, 2}, {4, 6}, {1, 3} and {5, 7}</w:t>
                            </w:r>
                          </w:p>
                          <w:p w14:paraId="22BA70F6" w14:textId="4F28873B" w:rsidR="00C841D3" w:rsidRPr="00907076" w:rsidRDefault="00C841D3" w:rsidP="000B16B1">
                            <w:pPr>
                              <w:pStyle w:val="BodyText"/>
                              <w:spacing w:after="0"/>
                              <w:rPr>
                                <w:rFonts w:eastAsia="Times New Roman"/>
                              </w:rPr>
                            </w:pPr>
                            <w:r w:rsidRPr="00907076">
                              <w:t>Note: Other alternatives which are not foreseen are not precluded</w:t>
                            </w:r>
                            <w:r w:rsidR="00907076" w:rsidRPr="00907076">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599D6D9" id="Text Box 4" o:spid="_x0000_s1033" type="#_x0000_t202" style="width:481.95pt;height: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" fillcolor="white [3201]" strokeweight=".5pt">
                <v:textbox style="mso-fit-shape-to-text:t">
                  <w:txbxContent>
                    <w:p w14:paraId="12640903" w14:textId="41A96E11" w:rsidR="00C841D3" w:rsidRPr="00907076" w:rsidRDefault="00C841D3" w:rsidP="00DA0FFA">
                      <w:pPr>
                        <w:spacing w:after="0"/>
                        <w:rPr>
                          <w:rFonts w:cs="Times"/>
                          <w:b/>
                        </w:rPr>
                      </w:pPr>
                      <w:r w:rsidRPr="00C05C25">
                        <w:rPr>
                          <w:rFonts w:cs="Times"/>
                          <w:b/>
                          <w:highlight w:val="green"/>
                        </w:rPr>
                        <w:t>Agreement</w:t>
                      </w:r>
                      <w:r w:rsidR="00F96065" w:rsidRPr="00C05C25">
                        <w:rPr>
                          <w:rFonts w:cs="Times"/>
                          <w:b/>
                          <w:highlight w:val="green"/>
                        </w:rPr>
                        <w:t xml:space="preserve"> (RAN1#110bis-e)</w:t>
                      </w:r>
                    </w:p>
                    <w:p w14:paraId="74ABFE40" w14:textId="6C350DA2" w:rsidR="00C841D3" w:rsidRPr="00907076" w:rsidRDefault="00C841D3" w:rsidP="00DA0FFA">
                      <w:pPr>
                        <w:pStyle w:val="BodyText"/>
                        <w:spacing w:after="0"/>
                        <w:rPr>
                          <w:rFonts w:eastAsia="Gulim"/>
                          <w:lang w:eastAsia="ja-JP"/>
                        </w:rPr>
                      </w:pPr>
                      <w:r w:rsidRPr="00907076">
                        <w:t>For codebook design of an 8TX partial-coherent UE, configured with an 8-port SRS resource</w:t>
                      </w:r>
                    </w:p>
                    <w:p w14:paraId="6F62186D" w14:textId="4C568375" w:rsidR="008D0412" w:rsidRDefault="00C841D3" w:rsidP="00DA0FFA">
                      <w:pPr>
                        <w:pStyle w:val="BodyText"/>
                        <w:numPr>
                          <w:ilvl w:val="0"/>
                          <w:numId w:val="27"/>
                        </w:numPr>
                        <w:spacing w:after="0"/>
                      </w:pPr>
                      <w:r w:rsidRPr="00907076">
                        <w:t xml:space="preserve">For when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907076">
                        <w:t xml:space="preserve">, down-select of the following convention for assumption of port coherency scheme is used </w:t>
                      </w:r>
                    </w:p>
                    <w:p w14:paraId="63635190" w14:textId="3E02FA83" w:rsidR="008D0412" w:rsidRDefault="00C841D3" w:rsidP="00DA0FFA">
                      <w:pPr>
                        <w:pStyle w:val="BodyText"/>
                        <w:numPr>
                          <w:ilvl w:val="1"/>
                          <w:numId w:val="27"/>
                        </w:numPr>
                        <w:spacing w:after="0"/>
                      </w:pPr>
                      <w:r w:rsidRPr="008D0412">
                        <w:rPr>
                          <w:rFonts w:eastAsia="Calibri"/>
                          <w:bCs/>
                        </w:rPr>
                        <w:t>Alt 1: two coherent groups of {0,</w:t>
                      </w:r>
                      <w:r w:rsidR="008C4A33">
                        <w:rPr>
                          <w:rFonts w:eastAsia="Calibri"/>
                          <w:bCs/>
                        </w:rPr>
                        <w:t xml:space="preserve"> </w:t>
                      </w:r>
                      <w:r w:rsidRPr="008D0412">
                        <w:rPr>
                          <w:rFonts w:eastAsia="Calibri"/>
                          <w:bCs/>
                        </w:rPr>
                        <w:t>2,</w:t>
                      </w:r>
                      <w:r w:rsidR="008C4A33">
                        <w:rPr>
                          <w:rFonts w:eastAsia="Calibri"/>
                          <w:bCs/>
                        </w:rPr>
                        <w:t xml:space="preserve"> </w:t>
                      </w:r>
                      <w:r w:rsidRPr="008D0412">
                        <w:rPr>
                          <w:rFonts w:eastAsia="Calibri"/>
                          <w:bCs/>
                        </w:rPr>
                        <w:t>4,</w:t>
                      </w:r>
                      <w:r w:rsidR="008C4A33">
                        <w:rPr>
                          <w:rFonts w:eastAsia="Calibri"/>
                          <w:bCs/>
                        </w:rPr>
                        <w:t xml:space="preserve"> </w:t>
                      </w:r>
                      <w:r w:rsidRPr="008D0412">
                        <w:rPr>
                          <w:rFonts w:eastAsia="Calibri"/>
                          <w:bCs/>
                        </w:rPr>
                        <w:t>6} and {1,</w:t>
                      </w:r>
                      <w:r w:rsidR="008C4A33">
                        <w:rPr>
                          <w:rFonts w:eastAsia="Calibri"/>
                          <w:bCs/>
                        </w:rPr>
                        <w:t xml:space="preserve"> </w:t>
                      </w:r>
                      <w:r w:rsidRPr="008D0412">
                        <w:rPr>
                          <w:rFonts w:eastAsia="Calibri"/>
                          <w:bCs/>
                        </w:rPr>
                        <w:t>3,</w:t>
                      </w:r>
                      <w:r w:rsidR="008C4A33">
                        <w:rPr>
                          <w:rFonts w:eastAsia="Calibri"/>
                          <w:bCs/>
                        </w:rPr>
                        <w:t xml:space="preserve"> </w:t>
                      </w:r>
                      <w:r w:rsidRPr="008D0412">
                        <w:rPr>
                          <w:rFonts w:eastAsia="Calibri"/>
                          <w:bCs/>
                        </w:rPr>
                        <w:t>5,</w:t>
                      </w:r>
                      <w:r w:rsidR="008C4A33">
                        <w:rPr>
                          <w:rFonts w:eastAsia="Calibri"/>
                          <w:bCs/>
                        </w:rPr>
                        <w:t xml:space="preserve"> </w:t>
                      </w:r>
                      <w:r w:rsidRPr="008D0412">
                        <w:rPr>
                          <w:rFonts w:eastAsia="Calibri"/>
                          <w:bCs/>
                        </w:rPr>
                        <w:t>7}</w:t>
                      </w:r>
                    </w:p>
                    <w:p w14:paraId="659BE831" w14:textId="48D8632F" w:rsidR="008D0412" w:rsidRDefault="00C841D3" w:rsidP="00DA0FFA">
                      <w:pPr>
                        <w:pStyle w:val="BodyText"/>
                        <w:numPr>
                          <w:ilvl w:val="1"/>
                          <w:numId w:val="27"/>
                        </w:numPr>
                        <w:spacing w:after="0"/>
                      </w:pPr>
                      <w:r w:rsidRPr="008D0412">
                        <w:rPr>
                          <w:rFonts w:eastAsia="Calibri"/>
                          <w:bCs/>
                        </w:rPr>
                        <w:t>Alt 2: two coherent groups of {0,</w:t>
                      </w:r>
                      <w:r w:rsidR="00344755">
                        <w:rPr>
                          <w:rFonts w:eastAsia="Calibri"/>
                          <w:bCs/>
                        </w:rPr>
                        <w:t xml:space="preserve"> </w:t>
                      </w:r>
                      <w:r w:rsidRPr="008D0412">
                        <w:rPr>
                          <w:rFonts w:eastAsia="Calibri"/>
                          <w:bCs/>
                        </w:rPr>
                        <w:t>1,</w:t>
                      </w:r>
                      <w:r w:rsidR="008C4A33">
                        <w:rPr>
                          <w:rFonts w:eastAsia="Calibri"/>
                          <w:bCs/>
                        </w:rPr>
                        <w:t xml:space="preserve"> </w:t>
                      </w:r>
                      <w:r w:rsidRPr="008D0412">
                        <w:rPr>
                          <w:rFonts w:eastAsia="Calibri"/>
                          <w:bCs/>
                        </w:rPr>
                        <w:t>4,</w:t>
                      </w:r>
                      <w:r w:rsidR="008C4A33">
                        <w:rPr>
                          <w:rFonts w:eastAsia="Calibri"/>
                          <w:bCs/>
                        </w:rPr>
                        <w:t xml:space="preserve"> </w:t>
                      </w:r>
                      <w:r w:rsidRPr="008D0412">
                        <w:rPr>
                          <w:rFonts w:eastAsia="Calibri"/>
                          <w:bCs/>
                        </w:rPr>
                        <w:t>5} and {2,</w:t>
                      </w:r>
                      <w:r w:rsidR="008C4A33">
                        <w:rPr>
                          <w:rFonts w:eastAsia="Calibri"/>
                          <w:bCs/>
                        </w:rPr>
                        <w:t xml:space="preserve"> </w:t>
                      </w:r>
                      <w:r w:rsidRPr="008D0412">
                        <w:rPr>
                          <w:rFonts w:eastAsia="Calibri"/>
                          <w:bCs/>
                        </w:rPr>
                        <w:t>3,</w:t>
                      </w:r>
                      <w:r w:rsidR="008C4A33">
                        <w:rPr>
                          <w:rFonts w:eastAsia="Calibri"/>
                          <w:bCs/>
                        </w:rPr>
                        <w:t xml:space="preserve"> </w:t>
                      </w:r>
                      <w:r w:rsidRPr="008D0412">
                        <w:rPr>
                          <w:rFonts w:eastAsia="Calibri"/>
                          <w:bCs/>
                        </w:rPr>
                        <w:t>6,</w:t>
                      </w:r>
                      <w:r w:rsidR="008C4A33">
                        <w:rPr>
                          <w:rFonts w:eastAsia="Calibri"/>
                          <w:bCs/>
                        </w:rPr>
                        <w:t xml:space="preserve"> </w:t>
                      </w:r>
                      <w:r w:rsidRPr="008D0412">
                        <w:rPr>
                          <w:rFonts w:eastAsia="Calibri"/>
                          <w:bCs/>
                        </w:rPr>
                        <w:t xml:space="preserve">7} </w:t>
                      </w:r>
                    </w:p>
                    <w:p w14:paraId="164ABF5A" w14:textId="45FA4052" w:rsidR="00C841D3" w:rsidRPr="008D0412" w:rsidRDefault="00C841D3" w:rsidP="00DA0FFA">
                      <w:pPr>
                        <w:pStyle w:val="BodyText"/>
                        <w:numPr>
                          <w:ilvl w:val="1"/>
                          <w:numId w:val="27"/>
                        </w:numPr>
                        <w:spacing w:after="0"/>
                      </w:pPr>
                      <w:r w:rsidRPr="008D0412">
                        <w:rPr>
                          <w:rFonts w:eastAsia="Calibri"/>
                          <w:bCs/>
                        </w:rPr>
                        <w:t>Alt 3: two coherent groups of {0,</w:t>
                      </w:r>
                      <w:r w:rsidR="008C4A33">
                        <w:rPr>
                          <w:rFonts w:eastAsia="Calibri"/>
                          <w:bCs/>
                        </w:rPr>
                        <w:t xml:space="preserve"> </w:t>
                      </w:r>
                      <w:r w:rsidRPr="008D0412">
                        <w:rPr>
                          <w:rFonts w:eastAsia="Calibri"/>
                          <w:bCs/>
                        </w:rPr>
                        <w:t>1,</w:t>
                      </w:r>
                      <w:r w:rsidR="008C4A33">
                        <w:rPr>
                          <w:rFonts w:eastAsia="Calibri"/>
                          <w:bCs/>
                        </w:rPr>
                        <w:t xml:space="preserve"> </w:t>
                      </w:r>
                      <w:r w:rsidRPr="008D0412">
                        <w:rPr>
                          <w:rFonts w:eastAsia="Calibri"/>
                          <w:bCs/>
                        </w:rPr>
                        <w:t>2,</w:t>
                      </w:r>
                      <w:r w:rsidR="008C4A33">
                        <w:rPr>
                          <w:rFonts w:eastAsia="Calibri"/>
                          <w:bCs/>
                        </w:rPr>
                        <w:t xml:space="preserve"> </w:t>
                      </w:r>
                      <w:r w:rsidRPr="008D0412">
                        <w:rPr>
                          <w:rFonts w:eastAsia="Calibri"/>
                          <w:bCs/>
                        </w:rPr>
                        <w:t>3} and {4,</w:t>
                      </w:r>
                      <w:r w:rsidR="008C4A33">
                        <w:rPr>
                          <w:rFonts w:eastAsia="Calibri"/>
                          <w:bCs/>
                        </w:rPr>
                        <w:t xml:space="preserve"> </w:t>
                      </w:r>
                      <w:r w:rsidRPr="008D0412">
                        <w:rPr>
                          <w:rFonts w:eastAsia="Calibri"/>
                          <w:bCs/>
                        </w:rPr>
                        <w:t>5,</w:t>
                      </w:r>
                      <w:r w:rsidR="008C4A33">
                        <w:rPr>
                          <w:rFonts w:eastAsia="Calibri"/>
                          <w:bCs/>
                        </w:rPr>
                        <w:t xml:space="preserve"> </w:t>
                      </w:r>
                      <w:r w:rsidRPr="008D0412">
                        <w:rPr>
                          <w:rFonts w:eastAsia="Calibri"/>
                          <w:bCs/>
                        </w:rPr>
                        <w:t>6,</w:t>
                      </w:r>
                      <w:r w:rsidR="008C4A33">
                        <w:rPr>
                          <w:rFonts w:eastAsia="Calibri"/>
                          <w:bCs/>
                        </w:rPr>
                        <w:t xml:space="preserve"> </w:t>
                      </w:r>
                      <w:r w:rsidRPr="008D0412">
                        <w:rPr>
                          <w:rFonts w:eastAsia="Calibri"/>
                          <w:bCs/>
                        </w:rPr>
                        <w:t xml:space="preserve">7} </w:t>
                      </w:r>
                    </w:p>
                    <w:p w14:paraId="6807285D" w14:textId="233417A1" w:rsidR="008D0412" w:rsidRDefault="00C841D3" w:rsidP="00DA0FFA">
                      <w:pPr>
                        <w:pStyle w:val="BodyText"/>
                        <w:numPr>
                          <w:ilvl w:val="0"/>
                          <w:numId w:val="27"/>
                        </w:numPr>
                        <w:spacing w:after="0"/>
                      </w:pPr>
                      <w:r w:rsidRPr="00907076">
                        <w:t xml:space="preserve">For when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r w:rsidRPr="00907076">
                        <w:t>, down-select of the following convention for assumption of port coherency scheme is used</w:t>
                      </w:r>
                    </w:p>
                    <w:p w14:paraId="23E875C5" w14:textId="038F5187" w:rsidR="008D0412" w:rsidRDefault="00C841D3" w:rsidP="00DA0FFA">
                      <w:pPr>
                        <w:pStyle w:val="BodyText"/>
                        <w:numPr>
                          <w:ilvl w:val="1"/>
                          <w:numId w:val="27"/>
                        </w:numPr>
                        <w:spacing w:after="0"/>
                      </w:pPr>
                      <w:r w:rsidRPr="008D0412">
                        <w:rPr>
                          <w:rFonts w:eastAsia="Calibri"/>
                          <w:bCs/>
                        </w:rPr>
                        <w:t>Alt 1: four coherent groups of {0,</w:t>
                      </w:r>
                      <w:r w:rsidR="008C4A33">
                        <w:rPr>
                          <w:rFonts w:eastAsia="Calibri"/>
                          <w:bCs/>
                        </w:rPr>
                        <w:t xml:space="preserve"> </w:t>
                      </w:r>
                      <w:r w:rsidRPr="008D0412">
                        <w:rPr>
                          <w:rFonts w:eastAsia="Calibri"/>
                          <w:bCs/>
                        </w:rPr>
                        <w:t>4}, {1,</w:t>
                      </w:r>
                      <w:r w:rsidR="008C4A33">
                        <w:rPr>
                          <w:rFonts w:eastAsia="Calibri"/>
                          <w:bCs/>
                        </w:rPr>
                        <w:t xml:space="preserve"> </w:t>
                      </w:r>
                      <w:r w:rsidRPr="008D0412">
                        <w:rPr>
                          <w:rFonts w:eastAsia="Calibri"/>
                          <w:bCs/>
                        </w:rPr>
                        <w:t>5}, {2,</w:t>
                      </w:r>
                      <w:r w:rsidR="008C4A33">
                        <w:rPr>
                          <w:rFonts w:eastAsia="Calibri"/>
                          <w:bCs/>
                        </w:rPr>
                        <w:t xml:space="preserve"> </w:t>
                      </w:r>
                      <w:r w:rsidRPr="008D0412">
                        <w:rPr>
                          <w:rFonts w:eastAsia="Calibri"/>
                          <w:bCs/>
                        </w:rPr>
                        <w:t>6}, and {3,</w:t>
                      </w:r>
                      <w:r w:rsidR="008C4A33">
                        <w:rPr>
                          <w:rFonts w:eastAsia="Calibri"/>
                          <w:bCs/>
                        </w:rPr>
                        <w:t xml:space="preserve"> </w:t>
                      </w:r>
                      <w:r w:rsidRPr="008D0412">
                        <w:rPr>
                          <w:rFonts w:eastAsia="Calibri"/>
                          <w:bCs/>
                        </w:rPr>
                        <w:t xml:space="preserve">7} </w:t>
                      </w:r>
                    </w:p>
                    <w:p w14:paraId="522CA368" w14:textId="7EAD8C1C" w:rsidR="008D0412" w:rsidRDefault="00C841D3" w:rsidP="00DA0FFA">
                      <w:pPr>
                        <w:pStyle w:val="BodyText"/>
                        <w:numPr>
                          <w:ilvl w:val="1"/>
                          <w:numId w:val="27"/>
                        </w:numPr>
                        <w:spacing w:after="0"/>
                      </w:pPr>
                      <w:r w:rsidRPr="008D0412">
                        <w:rPr>
                          <w:rFonts w:eastAsia="Calibri"/>
                          <w:bCs/>
                        </w:rPr>
                        <w:t>Alt 2: four coherent groups of {0,</w:t>
                      </w:r>
                      <w:r w:rsidR="008C4A33">
                        <w:rPr>
                          <w:rFonts w:eastAsia="Calibri"/>
                          <w:bCs/>
                        </w:rPr>
                        <w:t xml:space="preserve"> </w:t>
                      </w:r>
                      <w:r w:rsidRPr="008D0412">
                        <w:rPr>
                          <w:rFonts w:eastAsia="Calibri"/>
                          <w:bCs/>
                        </w:rPr>
                        <w:t>1}, {2</w:t>
                      </w:r>
                      <w:r w:rsidR="008C4A33">
                        <w:rPr>
                          <w:rFonts w:eastAsia="Calibri"/>
                          <w:bCs/>
                        </w:rPr>
                        <w:t xml:space="preserve"> </w:t>
                      </w:r>
                      <w:r w:rsidRPr="008D0412">
                        <w:rPr>
                          <w:rFonts w:eastAsia="Calibri"/>
                          <w:bCs/>
                        </w:rPr>
                        <w:t>,3}, {4,</w:t>
                      </w:r>
                      <w:r w:rsidR="008C4A33">
                        <w:rPr>
                          <w:rFonts w:eastAsia="Calibri"/>
                          <w:bCs/>
                        </w:rPr>
                        <w:t xml:space="preserve"> </w:t>
                      </w:r>
                      <w:r w:rsidRPr="008D0412">
                        <w:rPr>
                          <w:rFonts w:eastAsia="Calibri"/>
                          <w:bCs/>
                        </w:rPr>
                        <w:t>5}, and {6,</w:t>
                      </w:r>
                      <w:r w:rsidR="008C4A33">
                        <w:rPr>
                          <w:rFonts w:eastAsia="Calibri"/>
                          <w:bCs/>
                        </w:rPr>
                        <w:t xml:space="preserve"> </w:t>
                      </w:r>
                      <w:r w:rsidRPr="008D0412">
                        <w:rPr>
                          <w:rFonts w:eastAsia="Calibri"/>
                          <w:bCs/>
                        </w:rPr>
                        <w:t>7}</w:t>
                      </w:r>
                    </w:p>
                    <w:p w14:paraId="6DADBEAF" w14:textId="3DB73D6E" w:rsidR="00C841D3" w:rsidRPr="008D0412" w:rsidRDefault="00C841D3" w:rsidP="00DA0FFA">
                      <w:pPr>
                        <w:pStyle w:val="BodyText"/>
                        <w:numPr>
                          <w:ilvl w:val="1"/>
                          <w:numId w:val="27"/>
                        </w:numPr>
                        <w:spacing w:after="0"/>
                      </w:pPr>
                      <w:r w:rsidRPr="008D0412">
                        <w:rPr>
                          <w:rFonts w:eastAsia="Calibri"/>
                          <w:bCs/>
                        </w:rPr>
                        <w:t>Alt</w:t>
                      </w:r>
                      <w:r w:rsidR="008C4A33">
                        <w:rPr>
                          <w:rFonts w:eastAsia="Calibri"/>
                          <w:bCs/>
                        </w:rPr>
                        <w:t xml:space="preserve"> </w:t>
                      </w:r>
                      <w:r w:rsidRPr="008D0412">
                        <w:rPr>
                          <w:rFonts w:eastAsia="Calibri"/>
                          <w:bCs/>
                        </w:rPr>
                        <w:t>3: four coherent groups of {0, 2}, {4, 6}, {1, 3} and {5, 7}</w:t>
                      </w:r>
                    </w:p>
                    <w:p w14:paraId="22BA70F6" w14:textId="4F28873B" w:rsidR="00C841D3" w:rsidRPr="00907076" w:rsidRDefault="00C841D3" w:rsidP="000B16B1">
                      <w:pPr>
                        <w:pStyle w:val="BodyText"/>
                        <w:spacing w:after="0"/>
                        <w:rPr>
                          <w:rFonts w:eastAsia="Times New Roman"/>
                        </w:rPr>
                      </w:pPr>
                      <w:r w:rsidRPr="00907076">
                        <w:t>Note: Other alternatives which are not foreseen are not precluded</w:t>
                      </w:r>
                      <w:r w:rsidR="00907076" w:rsidRPr="00907076">
                        <w:t>.</w:t>
                      </w:r>
                    </w:p>
                  </w:txbxContent>
                </v:textbox>
                <w10:anchorlock/>
              </v:shape>
            </w:pict>
          </mc:Fallback>
        </mc:AlternateContent>
      </w:r>
    </w:p>
    <w:p w14:paraId="3FC95113" w14:textId="5689D8E6" w:rsidR="00280020" w:rsidRDefault="00187CF2" w:rsidP="00491DB5">
      <w:pPr>
        <w:pStyle w:val="BodyText"/>
        <w:rPr>
          <w:rFonts w:eastAsiaTheme="minorEastAsia"/>
        </w:rPr>
      </w:pPr>
      <w:r>
        <w:t xml:space="preserve">In our view, port numbering </w:t>
      </w:r>
      <w:r w:rsidR="002F2ECD">
        <w:t xml:space="preserve">for 8 Tx UL </w:t>
      </w:r>
      <w:r>
        <w:t xml:space="preserve">should be consistent with </w:t>
      </w:r>
      <w:r w:rsidR="00AC279A">
        <w:t>existing</w:t>
      </w:r>
      <w:r w:rsidR="002F2ECD">
        <w:t xml:space="preserve"> 4 Tx UL</w:t>
      </w:r>
      <w:r w:rsidR="00A74DAC">
        <w:t xml:space="preserve"> codebook</w:t>
      </w:r>
      <w:r w:rsidR="002F2ECD">
        <w:t xml:space="preserve"> and</w:t>
      </w:r>
      <w:r>
        <w:t xml:space="preserve"> DL</w:t>
      </w:r>
      <w:r w:rsidR="002F2ECD">
        <w:t xml:space="preserve"> codebook design</w:t>
      </w:r>
      <w:r w:rsidR="001F53FD">
        <w:t>, for which</w:t>
      </w:r>
      <w:r w:rsidR="008C4A33">
        <w:t xml:space="preserve"> it is assumed that the first and second half of the ports belong to different polarizations. For 8 Tx</w:t>
      </w:r>
      <w:r w:rsidR="00326723">
        <w:t xml:space="preserve"> UL</w:t>
      </w:r>
      <w:r w:rsidR="008C4A33">
        <w:t xml:space="preserve">, this implies that the sets {0, 1, 2, 3} and {4, 5, 6, 7} correspond to different polarizations. Furthermore, for codebook design, </w:t>
      </w:r>
      <w:r w:rsidR="008A4050">
        <w:t xml:space="preserve">it is </w:t>
      </w:r>
      <w:r w:rsidR="00F31B82">
        <w:t xml:space="preserve">assumed that ports within a group </w:t>
      </w:r>
      <w:r w:rsidR="00332295">
        <w:t xml:space="preserve">are organized in a dual-polarized ULA </w:t>
      </w:r>
      <w:r w:rsidR="00B14FD2">
        <w:t xml:space="preserve">(of size 1x2 </w:t>
      </w:r>
      <w:r w:rsidR="00B14FD2">
        <w:rPr>
          <w:rFonts w:eastAsiaTheme="minorEastAsia"/>
        </w:rPr>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B14FD2">
        <w:rPr>
          <w:rFonts w:eastAsiaTheme="minorEastAsia"/>
        </w:rPr>
        <w:t xml:space="preserve"> </w:t>
      </w:r>
      <w:r w:rsidR="00B14FD2">
        <w:t>and</w:t>
      </w:r>
      <w:r w:rsidR="00A74DAC">
        <w:t xml:space="preserve"> of size</w:t>
      </w:r>
      <w:r w:rsidR="00B14FD2">
        <w:t xml:space="preserve"> 1x1 </w:t>
      </w:r>
      <w:r w:rsidR="00B14FD2">
        <w:rPr>
          <w:rFonts w:eastAsiaTheme="minorEastAsia"/>
        </w:rPr>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r w:rsidR="00A74DAC">
        <w:rPr>
          <w:rFonts w:eastAsiaTheme="minorEastAsia"/>
        </w:rPr>
        <w:t>)</w:t>
      </w:r>
      <w:r w:rsidR="00B14FD2">
        <w:rPr>
          <w:rFonts w:eastAsiaTheme="minorEastAsia"/>
        </w:rPr>
        <w:t>.</w:t>
      </w:r>
      <w:r w:rsidR="00B14FD2">
        <w:t xml:space="preserve"> </w:t>
      </w:r>
      <w:r w:rsidR="00A74DAC">
        <w:t xml:space="preserve">Hence, a coherent group must contain </w:t>
      </w:r>
      <w:r w:rsidR="00A74DAC">
        <w:lastRenderedPageBreak/>
        <w:t xml:space="preserve">ports </w:t>
      </w:r>
      <w:r w:rsidR="00E36D56">
        <w:t>that correspond to different polarization</w:t>
      </w:r>
      <w:r w:rsidR="001E742C">
        <w:t>s</w:t>
      </w:r>
      <w:r w:rsidR="00414491">
        <w:t xml:space="preserve">, i.e., </w:t>
      </w:r>
      <w:r w:rsidR="004F5AF3">
        <w:t>contain entries</w:t>
      </w:r>
      <w:r w:rsidR="00414491">
        <w:t xml:space="preserve"> from each of the two sets {0, 1, 2, 3} and {4, 5, 6, 7}</w:t>
      </w:r>
      <w:r w:rsidR="00780E0F">
        <w:t>.</w:t>
      </w:r>
      <w:r w:rsidR="00756CEB">
        <w:t xml:space="preserve"> The</w:t>
      </w:r>
      <w:r w:rsidR="00C75604">
        <w:t xml:space="preserve"> </w:t>
      </w:r>
      <w:r w:rsidR="008C4A33">
        <w:t xml:space="preserve">only alternatives </w:t>
      </w:r>
      <w:r w:rsidR="0077218B">
        <w:t xml:space="preserve">that fulfill </w:t>
      </w:r>
      <w:r w:rsidR="00632D22">
        <w:t>this</w:t>
      </w:r>
      <w:r w:rsidR="0077218B">
        <w:t xml:space="preserve"> condition, </w:t>
      </w:r>
      <w:r w:rsidR="008C4A33">
        <w:t>of the ones listed above</w:t>
      </w:r>
      <w:r w:rsidR="0077218B">
        <w:t>,</w:t>
      </w:r>
      <w:r w:rsidR="008C4A33">
        <w:t xml:space="preserve"> are Alt 2 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C4A33">
        <w:rPr>
          <w:rFonts w:eastAsiaTheme="minorEastAsia"/>
        </w:rPr>
        <w:t xml:space="preserve"> and Alt 1 for</w:t>
      </w:r>
      <w:r w:rsidR="006C18BA">
        <w:rPr>
          <w:rFonts w:eastAsiaTheme="minorEastAsia"/>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r w:rsidR="006C18BA">
        <w:rPr>
          <w:rFonts w:eastAsiaTheme="minorEastAsia"/>
        </w:rPr>
        <w:t xml:space="preserve">. </w:t>
      </w:r>
      <w:r w:rsidR="00364D91">
        <w:rPr>
          <w:rFonts w:eastAsiaTheme="minorEastAsia"/>
        </w:rPr>
        <w:t>Thus</w:t>
      </w:r>
      <w:r w:rsidR="006C18BA">
        <w:rPr>
          <w:rFonts w:eastAsiaTheme="minorEastAsia"/>
        </w:rPr>
        <w:t>, we propose:</w:t>
      </w:r>
    </w:p>
    <w:p w14:paraId="3571B08D" w14:textId="44B0248E" w:rsidR="002F3601" w:rsidRDefault="00EA7719" w:rsidP="00EA7719">
      <w:pPr>
        <w:pStyle w:val="Proposal"/>
      </w:pPr>
      <w:bookmarkStart w:id="123" w:name="_Toc118663555"/>
      <w:r w:rsidRPr="00EA7719">
        <w:t>For</w:t>
      </w:r>
      <w:r>
        <w:t xml:space="preserve">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g</m:t>
            </m:r>
          </m:sub>
        </m:sSub>
        <m:r>
          <m:rPr>
            <m:sty m:val="b"/>
          </m:rPr>
          <w:rPr>
            <w:rFonts w:ascii="Cambria Math" w:hAnsi="Cambria Math"/>
          </w:rPr>
          <m:t>=2</m:t>
        </m:r>
      </m:oMath>
      <w:r w:rsidR="00344755">
        <w:t xml:space="preserve">, support two coherent groups of {0, 1, 4, 5} and {2, 3, 6, 7}. </w:t>
      </w:r>
      <w:r w:rsidR="00344755" w:rsidRPr="00EA7719">
        <w:t>For</w:t>
      </w:r>
      <w:r w:rsidR="00344755">
        <w:t xml:space="preserve">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g</m:t>
            </m:r>
          </m:sub>
        </m:sSub>
        <m:r>
          <m:rPr>
            <m:sty m:val="b"/>
          </m:rPr>
          <w:rPr>
            <w:rFonts w:ascii="Cambria Math" w:hAnsi="Cambria Math"/>
          </w:rPr>
          <m:t>=4</m:t>
        </m:r>
      </m:oMath>
      <w:r w:rsidR="00344755">
        <w:t>, support four coherent groups of {0, 4}, {1, 5}, {2, 6}, and {3, 7}.</w:t>
      </w:r>
      <w:bookmarkEnd w:id="123"/>
    </w:p>
    <w:p w14:paraId="1A33525D" w14:textId="7E32916F" w:rsidR="005F67E1" w:rsidRDefault="005F67E1" w:rsidP="008B0E9D">
      <w:pPr>
        <w:pStyle w:val="Heading3"/>
      </w:pPr>
      <w:r>
        <w:t>2.1.</w:t>
      </w:r>
      <w:r w:rsidR="00515A6A">
        <w:t>4</w:t>
      </w:r>
      <w:r>
        <w:t xml:space="preserve"> Full power UL MIMO</w:t>
      </w:r>
    </w:p>
    <w:p w14:paraId="30C85AF7" w14:textId="2F3DC15E" w:rsidR="00280020" w:rsidRDefault="00280020" w:rsidP="00CD1F39">
      <w:r>
        <w:t xml:space="preserve">Full power operation has greater implications in Rel-18 than in earlier releases simply because there are more possible PA power combinations, </w:t>
      </w:r>
      <w:r w:rsidR="00865E14">
        <w:t xml:space="preserve">and due to </w:t>
      </w:r>
      <w:r>
        <w:t xml:space="preserve">the greater power, complexity, and size of 8 Tx arrays, and the variety of scenarios where 8 Tx UEs can be used.  Full power modes have different requirements with respect to SRS resource configurations and affect codebook designs as well.  In RAN1#110bis, it was difficult to progress the design details of full power operation without having some common understanding of what PA architectures were to be supported.  Therefore, it was agreed: </w:t>
      </w:r>
    </w:p>
    <w:p w14:paraId="6F300498" w14:textId="1F4CCC06" w:rsidR="00621580" w:rsidRDefault="00621580" w:rsidP="00CD1F39">
      <w:r w:rsidRPr="00631C8F">
        <w:rPr>
          <w:noProof/>
        </w:rPr>
        <mc:AlternateContent>
          <mc:Choice Requires="wps">
            <w:drawing>
              <wp:inline distT="0" distB="0" distL="0" distR="0" wp14:anchorId="603BBAE6" wp14:editId="297E7707">
                <wp:extent cx="6120765" cy="3064510"/>
                <wp:effectExtent l="0" t="0" r="13335" b="8890"/>
                <wp:docPr id="6" name="Text Box 6"/>
                <wp:cNvGraphicFramePr/>
                <a:graphic xmlns:a="http://schemas.openxmlformats.org/drawingml/2006/main">
                  <a:graphicData uri="http://schemas.microsoft.com/office/word/2010/wordprocessingShape">
                    <wps:wsp>
                      <wps:cNvSpPr txBox="1"/>
                      <wps:spPr>
                        <a:xfrm>
                          <a:off x="0" y="0"/>
                          <a:ext cx="6120765" cy="3064510"/>
                        </a:xfrm>
                        <a:prstGeom prst="rect">
                          <a:avLst/>
                        </a:prstGeom>
                        <a:solidFill>
                          <a:schemeClr val="lt1"/>
                        </a:solidFill>
                        <a:ln w="6350">
                          <a:solidFill>
                            <a:prstClr val="black"/>
                          </a:solidFill>
                        </a:ln>
                      </wps:spPr>
                      <wps:txbx>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69F262EB" w:rsidR="00621580" w:rsidRPr="00621580" w:rsidRDefault="00621580" w:rsidP="000B16B1">
                            <w:pPr>
                              <w:pStyle w:val="BodyText"/>
                              <w:numPr>
                                <w:ilvl w:val="0"/>
                                <w:numId w:val="28"/>
                              </w:numPr>
                              <w:spacing w:after="0"/>
                              <w:rPr>
                                <w:lang w:val="en-GB"/>
                              </w:rPr>
                            </w:pPr>
                            <w:r w:rsidRPr="00280020">
                              <w:rPr>
                                <w:color w:val="000000"/>
                                <w:lang w:val="en-GB"/>
                              </w:rPr>
                              <w:t>Identify and agree on at least one potential PA architecture by RAN1 meeting #111</w:t>
                            </w:r>
                            <w:r w:rsidR="00F94A9B">
                              <w:rPr>
                                <w:color w:val="000000"/>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03BBAE6" id="Text Box 6" o:spid="_x0000_s1034" type="#_x0000_t202" style="width:481.95pt;height:24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" fillcolor="white [3201]" strokeweight=".5pt">
                <v:textbox style="mso-fit-shape-to-text:t">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69F262EB" w:rsidR="00621580" w:rsidRPr="00621580" w:rsidRDefault="00621580" w:rsidP="000B16B1">
                      <w:pPr>
                        <w:pStyle w:val="BodyText"/>
                        <w:numPr>
                          <w:ilvl w:val="0"/>
                          <w:numId w:val="28"/>
                        </w:numPr>
                        <w:spacing w:after="0"/>
                        <w:rPr>
                          <w:lang w:val="en-GB"/>
                        </w:rPr>
                      </w:pPr>
                      <w:r w:rsidRPr="00280020">
                        <w:rPr>
                          <w:color w:val="000000"/>
                          <w:lang w:val="en-GB"/>
                        </w:rPr>
                        <w:t>Identify and agree on at least one potential PA architecture by RAN1 meeting #111</w:t>
                      </w:r>
                      <w:r w:rsidR="00F94A9B">
                        <w:rPr>
                          <w:color w:val="000000"/>
                          <w:lang w:val="en-GB"/>
                        </w:rPr>
                        <w:t>.</w:t>
                      </w:r>
                    </w:p>
                  </w:txbxContent>
                </v:textbox>
                <w10:anchorlock/>
              </v:shape>
            </w:pict>
          </mc:Fallback>
        </mc:AlternateContent>
      </w:r>
    </w:p>
    <w:p w14:paraId="3E9C5B68" w14:textId="60AD37D1" w:rsidR="00561E7C" w:rsidRDefault="00502D5D">
      <w:r>
        <w:t xml:space="preserve">As discussed in </w:t>
      </w:r>
      <w:r w:rsidR="00F36CBC">
        <w:fldChar w:fldCharType="begin"/>
      </w:r>
      <w:r w:rsidR="00F36CBC">
        <w:instrText xml:space="preserve"> REF _Ref118661531 \n \h </w:instrText>
      </w:r>
      <w:r w:rsidR="00F36CBC">
        <w:fldChar w:fldCharType="separate"/>
      </w:r>
      <w:r w:rsidR="00F36CBC">
        <w:t>[5]</w:t>
      </w:r>
      <w:r w:rsidR="00F36CBC">
        <w:fldChar w:fldCharType="end"/>
      </w:r>
      <w:r w:rsidR="00EC442C">
        <w:t xml:space="preserve">, </w:t>
      </w:r>
      <w:r w:rsidR="00897B6F">
        <w:t xml:space="preserve">the </w:t>
      </w:r>
      <w:r w:rsidR="00897B6F" w:rsidRPr="00897B6F">
        <w:t xml:space="preserve">CPE/FWA/vehicle/industrial </w:t>
      </w:r>
      <w:r w:rsidR="00897B6F">
        <w:t>UEs that are identified by the work item scope can vary substantially in terms of complexity, target use case, and antenna characteristics.  The agreed evaluation scenarios and supported coherence types for 8 Tx are consistent with this:  full, partial, and non-coherent precoders are to be supported</w:t>
      </w:r>
      <w:r w:rsidR="00897B6F" w:rsidRPr="00897B6F">
        <w:t xml:space="preserve">, </w:t>
      </w:r>
      <w:r w:rsidR="00897B6F">
        <w:t xml:space="preserve">different power classes are assumed, </w:t>
      </w:r>
      <w:r w:rsidR="00897B6F" w:rsidRPr="00897B6F">
        <w:t>and directional/omni-directional antennas at FR1 (as well as directional antennas at FR2)</w:t>
      </w:r>
      <w:r w:rsidR="00897B6F">
        <w:t xml:space="preserve"> are considered.  Therefore, it is essential that enough UE PA architectures are supported to enable the diverse applications where 8 Tx can be used.</w:t>
      </w:r>
    </w:p>
    <w:p w14:paraId="06532A77" w14:textId="29446795" w:rsidR="00897B6F" w:rsidRDefault="00CF5989" w:rsidP="00502D5D">
      <w:r>
        <w:t xml:space="preserve">One approach to defining what should be supported is to identify a minimum set of PA architecture assumptions such that if the assumptions do not match the assumptions, the deviation is acceptable in terms of complexity and performance tradeoffs.  </w:t>
      </w:r>
      <w:r w:rsidR="00561E7C">
        <w:t xml:space="preserve">The highest performing/highest complexity cases are those with maximum PA power and full coherence, while the lowest performance/lowest complexity cases are minimum PA power and non-coherence.  </w:t>
      </w:r>
      <w:r w:rsidR="00BF0389">
        <w:t xml:space="preserve">Common UE implementations have a primary Tx chain with full power PA and secondary Tx chains with lesser amounts of power, which guarantees full power prior to RRC configuration in UEs where it is not desirable to virtualize the Tx chains to one port.  Therefore, a third configuration should have a full power path with reduced power on the remaining Tx chains.   </w:t>
      </w:r>
      <w:r w:rsidR="002408F7">
        <w:t xml:space="preserve">One such proposal </w:t>
      </w:r>
      <w:r w:rsidR="00F36CBC">
        <w:fldChar w:fldCharType="begin"/>
      </w:r>
      <w:r w:rsidR="00F36CBC">
        <w:instrText xml:space="preserve"> REF _Ref118661462 \n \h </w:instrText>
      </w:r>
      <w:r w:rsidR="00F36CBC">
        <w:fldChar w:fldCharType="separate"/>
      </w:r>
      <w:r w:rsidR="00F36CBC">
        <w:t>[4]</w:t>
      </w:r>
      <w:r w:rsidR="00F36CBC">
        <w:fldChar w:fldCharType="end"/>
      </w:r>
      <w:r w:rsidR="00946DF4">
        <w:t xml:space="preserve"> </w:t>
      </w:r>
      <w:r w:rsidR="002408F7">
        <w:t>is with the following set of PA powers for power class 3</w:t>
      </w:r>
      <w:r w:rsidR="00C27A5E">
        <w:t>:</w:t>
      </w:r>
      <w:r w:rsidR="002408F7">
        <w:t xml:space="preserve"> [23 20 17 17 14 14 14 14]</w:t>
      </w:r>
      <w:r w:rsidR="00C27A5E">
        <w:t xml:space="preserve"> dBm</w:t>
      </w:r>
      <w:r w:rsidR="003317E2">
        <w:t xml:space="preserve">; </w:t>
      </w:r>
      <w:r w:rsidR="00AC7A93">
        <w:t>this</w:t>
      </w:r>
      <w:r w:rsidR="003317E2">
        <w:t xml:space="preserve"> UE can be non-coherent and transmit 1 to 8 layers at full power, as well as if it is </w:t>
      </w:r>
      <w:r w:rsidR="0027434D">
        <w:t>fully</w:t>
      </w:r>
      <w:r w:rsidR="003317E2">
        <w:t xml:space="preserve"> or partially coherent.</w:t>
      </w:r>
      <w:r w:rsidR="00706A5E">
        <w:t xml:space="preserve">  Other mixes of PA powers are of course possible, and</w:t>
      </w:r>
      <w:r w:rsidR="00D16860">
        <w:t xml:space="preserve"> such UE implementations </w:t>
      </w:r>
      <w:r w:rsidR="00706A5E">
        <w:t xml:space="preserve">can be supported by full power modes or full coherence.  However, the performance benefit of </w:t>
      </w:r>
      <w:r w:rsidR="00D16860">
        <w:t>optimizing full power modes to support more than these configurations should be studied.</w:t>
      </w:r>
      <w:r w:rsidR="00AC7A93">
        <w:t xml:space="preserve">  In particular, indicating </w:t>
      </w:r>
      <w:r w:rsidR="00F360B9">
        <w:t xml:space="preserve">that </w:t>
      </w:r>
      <w:r w:rsidR="00AC7A93">
        <w:t xml:space="preserve">full power </w:t>
      </w:r>
      <w:r w:rsidR="00F360B9">
        <w:t xml:space="preserve">is available on multiple of the </w:t>
      </w:r>
      <w:r w:rsidR="00AC7A93">
        <w:t>Tx chain</w:t>
      </w:r>
      <w:r w:rsidR="00F360B9">
        <w:t xml:space="preserve">s may have limited benefit since the selection diversity gains diminish with increasing numbers of antenna ports and since more ports are available to combine.  </w:t>
      </w:r>
    </w:p>
    <w:p w14:paraId="1AEB6201" w14:textId="7DF33905" w:rsidR="00F360B9" w:rsidRDefault="00F360B9" w:rsidP="008B0E9D">
      <w:pPr>
        <w:pStyle w:val="Observation"/>
      </w:pPr>
      <w:r>
        <w:t>PA powers of P</w:t>
      </w:r>
      <w:r w:rsidR="0035196D">
        <w:t>C</w:t>
      </w:r>
      <w:r>
        <w:t xml:space="preserve"> and P</w:t>
      </w:r>
      <w:r w:rsidR="0035196D">
        <w:t>C</w:t>
      </w:r>
      <w:r>
        <w:t>/8</w:t>
      </w:r>
      <w:r w:rsidR="0035196D">
        <w:t>, where PC is the power class,</w:t>
      </w:r>
      <w:r>
        <w:t xml:space="preserve"> are natural starting points </w:t>
      </w:r>
      <w:r w:rsidR="0035196D">
        <w:t>to span the full range of complexity/performance tradeoffs.  An intermediate case allowing one full power PA and others with reduced PA power that can be supported by full/partial/non-coherent UEs is also desirable.</w:t>
      </w:r>
    </w:p>
    <w:p w14:paraId="077E12DB" w14:textId="300948A8" w:rsidR="002408F7" w:rsidRDefault="003317E2" w:rsidP="008B0E9D">
      <w:pPr>
        <w:pStyle w:val="Proposal"/>
      </w:pPr>
      <w:bookmarkStart w:id="124" w:name="_Toc118663556"/>
      <w:r>
        <w:t xml:space="preserve">8 Tx UEs with </w:t>
      </w:r>
      <w:r w:rsidR="00AD5F94">
        <w:t xml:space="preserve">at least </w:t>
      </w:r>
      <w:r>
        <w:t>PA powers per Tx chain of [</w:t>
      </w:r>
      <w:r w:rsidR="005D6936">
        <w:t>0</w:t>
      </w:r>
      <w:r>
        <w:t xml:space="preserve"> </w:t>
      </w:r>
      <w:r w:rsidR="005D6936">
        <w:t>0</w:t>
      </w:r>
      <w:r>
        <w:t xml:space="preserve"> </w:t>
      </w:r>
      <w:r w:rsidR="005D6936">
        <w:t>0</w:t>
      </w:r>
      <w:r>
        <w:t xml:space="preserve"> </w:t>
      </w:r>
      <w:r w:rsidR="005D6936">
        <w:t>0</w:t>
      </w:r>
      <w:r>
        <w:t xml:space="preserve"> </w:t>
      </w:r>
      <w:r w:rsidR="005D6936">
        <w:t>0</w:t>
      </w:r>
      <w:r>
        <w:t xml:space="preserve"> </w:t>
      </w:r>
      <w:r w:rsidR="005D6936">
        <w:t>0</w:t>
      </w:r>
      <w:r>
        <w:t xml:space="preserve"> </w:t>
      </w:r>
      <w:r w:rsidR="005D6936">
        <w:t>0</w:t>
      </w:r>
      <w:r>
        <w:t xml:space="preserve"> </w:t>
      </w:r>
      <w:r w:rsidR="005D6936">
        <w:t>0</w:t>
      </w:r>
      <w:r>
        <w:t>], [</w:t>
      </w:r>
      <w:r w:rsidR="005D6936">
        <w:t>0 -3 -6 -6 -9 -9 -9 -9</w:t>
      </w:r>
      <w:r>
        <w:t>], and [</w:t>
      </w:r>
      <w:r w:rsidR="005D6936">
        <w:t>-9</w:t>
      </w:r>
      <w:r>
        <w:t xml:space="preserve"> </w:t>
      </w:r>
      <w:r w:rsidR="005D6936">
        <w:t>-9</w:t>
      </w:r>
      <w:r>
        <w:t xml:space="preserve"> </w:t>
      </w:r>
      <w:r w:rsidR="005D6936">
        <w:t>-9</w:t>
      </w:r>
      <w:r>
        <w:t xml:space="preserve"> </w:t>
      </w:r>
      <w:r w:rsidR="005D6936">
        <w:t>-9</w:t>
      </w:r>
      <w:r>
        <w:t xml:space="preserve"> </w:t>
      </w:r>
      <w:r w:rsidR="005D6936">
        <w:t>-9</w:t>
      </w:r>
      <w:r>
        <w:t xml:space="preserve"> </w:t>
      </w:r>
      <w:r w:rsidR="005D6936">
        <w:t>-9</w:t>
      </w:r>
      <w:r>
        <w:t xml:space="preserve"> </w:t>
      </w:r>
      <w:r w:rsidR="005D6936">
        <w:t>-9</w:t>
      </w:r>
      <w:r>
        <w:t xml:space="preserve"> </w:t>
      </w:r>
      <w:r w:rsidR="005D6936">
        <w:t>-9</w:t>
      </w:r>
      <w:r>
        <w:t xml:space="preserve">] dB </w:t>
      </w:r>
      <w:r w:rsidR="00873FB8">
        <w:t xml:space="preserve">relative to their power class </w:t>
      </w:r>
      <w:r>
        <w:t>are considered when designing Rel-18 full power UL MIMO operation</w:t>
      </w:r>
      <w:bookmarkEnd w:id="124"/>
    </w:p>
    <w:p w14:paraId="3FC0B04B" w14:textId="31CDD3F6" w:rsidR="00495AE5" w:rsidRDefault="00696321" w:rsidP="005F2D71">
      <w:pPr>
        <w:pStyle w:val="Heading2"/>
        <w:rPr>
          <w:rFonts w:eastAsia="Batang"/>
        </w:rPr>
      </w:pPr>
      <w:r>
        <w:rPr>
          <w:rFonts w:eastAsia="Batang"/>
        </w:rPr>
        <w:t>2.</w:t>
      </w:r>
      <w:r w:rsidR="0038295B">
        <w:rPr>
          <w:rFonts w:eastAsia="Batang"/>
        </w:rPr>
        <w:t>2</w:t>
      </w:r>
      <w:r>
        <w:rPr>
          <w:rFonts w:eastAsia="Batang"/>
        </w:rPr>
        <w:t xml:space="preserve"> </w:t>
      </w:r>
      <w:r w:rsidR="0039005E" w:rsidRPr="00756614">
        <w:rPr>
          <w:rFonts w:eastAsia="Batang"/>
        </w:rPr>
        <w:t>Number</w:t>
      </w:r>
      <w:r w:rsidR="0039005E">
        <w:rPr>
          <w:rFonts w:eastAsia="Batang"/>
        </w:rPr>
        <w:t xml:space="preserve"> of </w:t>
      </w:r>
      <w:r w:rsidR="009105BA">
        <w:rPr>
          <w:rFonts w:eastAsia="Batang"/>
        </w:rPr>
        <w:t>c</w:t>
      </w:r>
      <w:r w:rsidR="00347CE6">
        <w:rPr>
          <w:rFonts w:eastAsia="Batang"/>
        </w:rPr>
        <w:t>odewords</w:t>
      </w:r>
      <w:r w:rsidR="00860F4C">
        <w:rPr>
          <w:rFonts w:eastAsia="Batang"/>
        </w:rPr>
        <w:t xml:space="preserve"> and SRS resource sets</w:t>
      </w:r>
    </w:p>
    <w:p w14:paraId="757A4533" w14:textId="6113E03E" w:rsidR="00357E8C" w:rsidRDefault="00357E8C" w:rsidP="00756614">
      <w:r>
        <w:t>In RAN1#110bis</w:t>
      </w:r>
      <w:r w:rsidR="006C0B8D">
        <w:t>-e</w:t>
      </w:r>
      <w:r>
        <w:t>, it was decided to take a working assumption that two codewords are used for more than 4 layers, and to base the layer mapping on the Rel-15 downlink codeword to layer mapping:</w:t>
      </w:r>
    </w:p>
    <w:p w14:paraId="16397B9A" w14:textId="76AF0DFB" w:rsidR="00DB0EEB" w:rsidRDefault="00DB0EEB" w:rsidP="00DB0EEB">
      <w:pPr>
        <w:pStyle w:val="BodyText"/>
      </w:pPr>
      <w:r w:rsidRPr="00631C8F">
        <w:rPr>
          <w:noProof/>
        </w:rPr>
        <w:lastRenderedPageBreak/>
        <mc:AlternateContent>
          <mc:Choice Requires="wps">
            <w:drawing>
              <wp:inline distT="0" distB="0" distL="0" distR="0" wp14:anchorId="34B84A36" wp14:editId="5F559CF9">
                <wp:extent cx="6120765" cy="488950"/>
                <wp:effectExtent l="0" t="0" r="13335" b="19050"/>
                <wp:docPr id="3" name="Text Box 3"/>
                <wp:cNvGraphicFramePr/>
                <a:graphic xmlns:a="http://schemas.openxmlformats.org/drawingml/2006/main">
                  <a:graphicData uri="http://schemas.microsoft.com/office/word/2010/wordprocessingShape">
                    <wps:wsp>
                      <wps:cNvSpPr txBox="1"/>
                      <wps:spPr>
                        <a:xfrm>
                          <a:off x="0" y="0"/>
                          <a:ext cx="6120765" cy="488950"/>
                        </a:xfrm>
                        <a:prstGeom prst="rect">
                          <a:avLst/>
                        </a:prstGeom>
                        <a:solidFill>
                          <a:schemeClr val="lt1"/>
                        </a:solidFill>
                        <a:ln w="6350">
                          <a:solidFill>
                            <a:prstClr val="black"/>
                          </a:solidFill>
                        </a:ln>
                      </wps:spPr>
                      <wps:txbx>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14442A6A" w:rsidR="00DB0EEB" w:rsidRPr="004312C0" w:rsidRDefault="00DB0EEB" w:rsidP="00DB0EEB">
                            <w:pPr>
                              <w:pStyle w:val="BodyText"/>
                              <w:spacing w:after="0"/>
                              <w:rPr>
                                <w:rFonts w:eastAsia="Times New Roman"/>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4B84A36" id="Text Box 3" o:spid="_x0000_s1035" type="#_x0000_t202" style="width:481.95pt;height: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" fillcolor="white [3201]" strokeweight=".5pt">
                <v:textbox style="mso-fit-shape-to-text:t">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14442A6A" w:rsidR="00DB0EEB" w:rsidRPr="004312C0" w:rsidRDefault="00DB0EEB" w:rsidP="00DB0EEB">
                      <w:pPr>
                        <w:pStyle w:val="BodyText"/>
                        <w:spacing w:after="0"/>
                        <w:rPr>
                          <w:rFonts w:eastAsia="Times New Roman"/>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txbxContent>
                </v:textbox>
                <w10:anchorlock/>
              </v:shape>
            </w:pict>
          </mc:Fallback>
        </mc:AlternateContent>
      </w:r>
    </w:p>
    <w:p w14:paraId="6A0DDC2C" w14:textId="08A8E95D" w:rsidR="005C09FE" w:rsidRDefault="005C09FE" w:rsidP="00756614">
      <w:r>
        <w:t xml:space="preserve">Two codeword transmission has a large specification impact.  How the second codeword is to be transmitted, including its MCS, redundancy version, and whether is a new transmission must be signaled to the UE.  Whether the second TB is within the same HARQ process and how </w:t>
      </w:r>
      <w:r w:rsidR="00B10975">
        <w:t>code block</w:t>
      </w:r>
      <w:r>
        <w:t xml:space="preserve"> groups are used for the second TB must also be decided.  Lastly, </w:t>
      </w:r>
      <w:r w:rsidR="00A210B7">
        <w:t xml:space="preserve">how </w:t>
      </w:r>
      <w:r>
        <w:t xml:space="preserve">UCI </w:t>
      </w:r>
      <w:r w:rsidR="00A210B7">
        <w:t xml:space="preserve">is </w:t>
      </w:r>
      <w:r>
        <w:t>mapp</w:t>
      </w:r>
      <w:r w:rsidR="00A210B7">
        <w:t>ed</w:t>
      </w:r>
      <w:r>
        <w:t xml:space="preserve"> to the TBs </w:t>
      </w:r>
      <w:r w:rsidR="00A210B7">
        <w:t>must be worked out.  We provide some initial views on these topics below.</w:t>
      </w:r>
    </w:p>
    <w:p w14:paraId="660EBEE0" w14:textId="6777E63D" w:rsidR="00E10D4E" w:rsidRDefault="00A210B7" w:rsidP="00F45056">
      <w:pPr>
        <w:pStyle w:val="BodyText"/>
        <w:numPr>
          <w:ilvl w:val="0"/>
          <w:numId w:val="29"/>
        </w:numPr>
      </w:pPr>
      <w:r w:rsidRPr="009F0C8E">
        <w:rPr>
          <w:b/>
          <w:bCs/>
        </w:rPr>
        <w:t>TB modulation &amp; coding information</w:t>
      </w:r>
      <w:r w:rsidR="009F0C8E">
        <w:t xml:space="preserve">: </w:t>
      </w:r>
      <w:r>
        <w:t xml:space="preserve">DCI format 1_1 </w:t>
      </w:r>
      <w:r w:rsidR="00DA2D70">
        <w:t xml:space="preserve">currently </w:t>
      </w:r>
      <w:r>
        <w:t>provides MCS</w:t>
      </w:r>
      <w:r w:rsidR="00E9799E">
        <w:t xml:space="preserve">, NDI, and RV for each codeword independently, and each of these fields have the same size for each codeword.  Joint coding of these fields across the TBs could potentially save DCI overhead, but may also complicate how TBs are mapped, as well as restrict gNB scheduling </w:t>
      </w:r>
      <w:r w:rsidR="00305A09">
        <w:t>flexibility</w:t>
      </w:r>
      <w:r w:rsidR="00E9799E">
        <w:t>.</w:t>
      </w:r>
      <w:r w:rsidR="008917C8">
        <w:t xml:space="preserve">  Since multi-TRP operation is not in scope for 8 Tx transmission, the indication should be in a single PDCCH.</w:t>
      </w:r>
    </w:p>
    <w:p w14:paraId="079CB6E7" w14:textId="77777777" w:rsidR="00E10D4E" w:rsidRDefault="00E9799E" w:rsidP="00F45056">
      <w:pPr>
        <w:pStyle w:val="BodyText"/>
        <w:numPr>
          <w:ilvl w:val="0"/>
          <w:numId w:val="29"/>
        </w:numPr>
      </w:pPr>
      <w:r w:rsidRPr="00E10D4E">
        <w:rPr>
          <w:b/>
          <w:bCs/>
        </w:rPr>
        <w:t>Retransmission</w:t>
      </w:r>
      <w:r w:rsidR="005206F6">
        <w:t xml:space="preserve">: </w:t>
      </w:r>
      <w:r>
        <w:t>The downlink schedules two codewords in a single HARQ process and provides a single indication of code</w:t>
      </w:r>
      <w:r w:rsidR="00305A09">
        <w:t xml:space="preserve"> </w:t>
      </w:r>
      <w:r>
        <w:t>block groups to be retransmitted for both when one and two codeword are scheduled.</w:t>
      </w:r>
      <w:r w:rsidR="00990448">
        <w:t xml:space="preserve">  Partial retransmission of TBs is supported in the downlink by mapping the enabled TB to the first codeword.  </w:t>
      </w:r>
      <w:r w:rsidR="00725CB9">
        <w:t xml:space="preserve">Both of these approaches seem reasonable for the </w:t>
      </w:r>
      <w:r w:rsidR="00477977">
        <w:t>uplink and</w:t>
      </w:r>
      <w:r w:rsidR="008F3BB8">
        <w:t xml:space="preserve"> can be a starting point.</w:t>
      </w:r>
    </w:p>
    <w:p w14:paraId="50873C3E" w14:textId="051EBF47" w:rsidR="00725CB9" w:rsidRDefault="00725CB9" w:rsidP="00F45056">
      <w:pPr>
        <w:pStyle w:val="BodyText"/>
        <w:numPr>
          <w:ilvl w:val="0"/>
          <w:numId w:val="29"/>
        </w:numPr>
      </w:pPr>
      <w:r w:rsidRPr="00E10D4E">
        <w:rPr>
          <w:rStyle w:val="BodyTextChar"/>
          <w:b/>
          <w:bCs/>
        </w:rPr>
        <w:t>UCI multiplexing</w:t>
      </w:r>
      <w:r w:rsidR="005A4536" w:rsidRPr="00E10D4E">
        <w:rPr>
          <w:rStyle w:val="BodyTextChar"/>
          <w:b/>
          <w:bCs/>
        </w:rPr>
        <w:t xml:space="preserve"> on PUSCH</w:t>
      </w:r>
      <w:r w:rsidR="00A44A4E">
        <w:t xml:space="preserve">: </w:t>
      </w:r>
      <w:r w:rsidR="005A4536">
        <w:t>UCI</w:t>
      </w:r>
      <w:r>
        <w:t xml:space="preserve"> coded bits are multiplexed in with those of the UL-SCH, and can potentially be mapped to both codewords</w:t>
      </w:r>
      <w:r w:rsidR="00FA03C8">
        <w:t>,</w:t>
      </w:r>
      <w:r>
        <w:t xml:space="preserve"> </w:t>
      </w:r>
      <w:proofErr w:type="gramStart"/>
      <w:r>
        <w:t>or</w:t>
      </w:r>
      <w:proofErr w:type="gramEnd"/>
      <w:r>
        <w:t xml:space="preserve"> only one.  Mapping to both could allow additional robustness, while mapping to one could allow more simplicity</w:t>
      </w:r>
      <w:r w:rsidR="005A4536">
        <w:t>, however whether either of these goals is reached would depend on the detailed design.  Especially given the high complexity of the UCI multiplexing procedure on PUSCH, we think that this aspect should be carefully studied.</w:t>
      </w:r>
    </w:p>
    <w:p w14:paraId="7A93B26D" w14:textId="0815D6F8" w:rsidR="00725CB9" w:rsidRDefault="005201F1" w:rsidP="005201F1">
      <w:pPr>
        <w:pStyle w:val="Observation"/>
      </w:pPr>
      <w:r>
        <w:t xml:space="preserve">Two codeword transmission has a large specification impact, which adds on to the already high </w:t>
      </w:r>
      <w:r w:rsidR="00E2610B">
        <w:t>workload</w:t>
      </w:r>
      <w:r>
        <w:t xml:space="preserve"> for 8 Tx (including codebook and non-codebook design, TPMI/SRI indication,</w:t>
      </w:r>
      <w:r w:rsidR="0021451E">
        <w:t xml:space="preserve"> full power operation, etc.)</w:t>
      </w:r>
    </w:p>
    <w:p w14:paraId="2EC5D550" w14:textId="534A7A23" w:rsidR="0021451E" w:rsidRDefault="0021451E" w:rsidP="005201F1">
      <w:pPr>
        <w:pStyle w:val="Observation"/>
      </w:pPr>
      <w:r>
        <w:t>Downlink principles for TB modulation and coding information and retransmission with two codewords can be a starting point for the uplink with two codewords</w:t>
      </w:r>
    </w:p>
    <w:p w14:paraId="6B3C78A3" w14:textId="1964DE3D" w:rsidR="0021451E" w:rsidRDefault="0021451E" w:rsidP="0021451E">
      <w:pPr>
        <w:pStyle w:val="Proposal"/>
      </w:pPr>
      <w:bookmarkStart w:id="125" w:name="_Toc118663557"/>
      <w:r>
        <w:t>MCS, NDI, and RV are indicated independently for each codeword</w:t>
      </w:r>
      <w:r w:rsidR="008917C8">
        <w:t xml:space="preserve"> in </w:t>
      </w:r>
      <w:r w:rsidR="00901301">
        <w:t>one</w:t>
      </w:r>
      <w:r w:rsidR="008917C8">
        <w:t xml:space="preserve"> PDCCH</w:t>
      </w:r>
      <w:r>
        <w:t xml:space="preserve">, </w:t>
      </w:r>
      <w:r w:rsidR="00901301">
        <w:t>and</w:t>
      </w:r>
      <w:r>
        <w:t xml:space="preserve"> their size does not vary according to the codeword.</w:t>
      </w:r>
      <w:bookmarkEnd w:id="125"/>
      <w:r>
        <w:t xml:space="preserve"> </w:t>
      </w:r>
    </w:p>
    <w:p w14:paraId="66F0EB79" w14:textId="003BA48E" w:rsidR="0021451E" w:rsidRDefault="00365C42" w:rsidP="008B0E9D">
      <w:pPr>
        <w:pStyle w:val="Observation"/>
      </w:pPr>
      <w:r>
        <w:t>UCI multiplexing on PUSCH is quite complicated, and how UCI is mapped to different codewords should be carefully studied.</w:t>
      </w:r>
    </w:p>
    <w:p w14:paraId="6A7DF7CB" w14:textId="44C0E2E2" w:rsidR="00F24F58" w:rsidRDefault="00F24F58" w:rsidP="00756614">
      <w:r>
        <w:t>In RAN1#110bis</w:t>
      </w:r>
      <w:r w:rsidR="0031430C">
        <w:t>-e</w:t>
      </w:r>
      <w:r>
        <w:t>, it was agreed that 8 Tx operation uses at least one 8 port SRS resource in one SRS resource set, while the use of multiple SRS resource sets was left for further discussion:</w:t>
      </w:r>
    </w:p>
    <w:p w14:paraId="36CCCBDF" w14:textId="1D0B8C59" w:rsidR="00CF6DCA" w:rsidRDefault="00CF6DCA" w:rsidP="00756614">
      <w:r w:rsidRPr="00631C8F">
        <w:rPr>
          <w:noProof/>
        </w:rPr>
        <mc:AlternateContent>
          <mc:Choice Requires="wps">
            <w:drawing>
              <wp:inline distT="0" distB="0" distL="0" distR="0" wp14:anchorId="5F13EE59" wp14:editId="30F388EB">
                <wp:extent cx="6120765" cy="1139825"/>
                <wp:effectExtent l="0" t="0" r="13335" b="15875"/>
                <wp:docPr id="7" name="Text Box 7"/>
                <wp:cNvGraphicFramePr/>
                <a:graphic xmlns:a="http://schemas.openxmlformats.org/drawingml/2006/main">
                  <a:graphicData uri="http://schemas.microsoft.com/office/word/2010/wordprocessingShape">
                    <wps:wsp>
                      <wps:cNvSpPr txBox="1"/>
                      <wps:spPr>
                        <a:xfrm>
                          <a:off x="0" y="0"/>
                          <a:ext cx="6120765" cy="1139825"/>
                        </a:xfrm>
                        <a:prstGeom prst="rect">
                          <a:avLst/>
                        </a:prstGeom>
                        <a:solidFill>
                          <a:schemeClr val="lt1"/>
                        </a:solidFill>
                        <a:ln w="6350">
                          <a:solidFill>
                            <a:prstClr val="black"/>
                          </a:solidFill>
                        </a:ln>
                      </wps:spPr>
                      <wps:txbx>
                        <w:txbxContent>
                          <w:p w14:paraId="36AF3CE2" w14:textId="70A376B9" w:rsidR="00CF6DCA" w:rsidRPr="00EB1EB2" w:rsidRDefault="00CF6DCA" w:rsidP="002B2305">
                            <w:pPr>
                              <w:pStyle w:val="BodyText"/>
                              <w:spacing w:after="0"/>
                              <w:rPr>
                                <w:b/>
                                <w:bCs/>
                                <w:highlight w:val="green"/>
                                <w:lang w:val="en-GB"/>
                              </w:rPr>
                            </w:pPr>
                            <w:r w:rsidRPr="00EB1EB2">
                              <w:rPr>
                                <w:b/>
                                <w:bCs/>
                                <w:highlight w:val="green"/>
                                <w:lang w:val="en-GB"/>
                              </w:rPr>
                              <w:t>Agreement</w:t>
                            </w:r>
                            <w:r w:rsidR="006D7E95">
                              <w:rPr>
                                <w:b/>
                                <w:bCs/>
                                <w:highlight w:val="green"/>
                                <w:lang w:val="en-GB"/>
                              </w:rPr>
                              <w:t xml:space="preserve"> (RAN1#110bis-e)</w:t>
                            </w:r>
                          </w:p>
                          <w:p w14:paraId="5F5E103C" w14:textId="77777777" w:rsidR="0081309C" w:rsidRPr="0081309C" w:rsidRDefault="0081309C" w:rsidP="002B2305">
                            <w:pPr>
                              <w:pStyle w:val="BodyText"/>
                              <w:spacing w:after="0"/>
                            </w:pPr>
                            <w:r w:rsidRPr="0081309C">
                              <w:t>For SRS configuration supporting codebook -based UL transmission for an 8TX UE ,  </w:t>
                            </w:r>
                          </w:p>
                          <w:p w14:paraId="3A3113D3" w14:textId="2A69D5F7" w:rsidR="0081309C" w:rsidRDefault="0081309C" w:rsidP="002B2305">
                            <w:pPr>
                              <w:pStyle w:val="BodyText"/>
                              <w:numPr>
                                <w:ilvl w:val="0"/>
                                <w:numId w:val="30"/>
                              </w:numPr>
                              <w:spacing w:after="0"/>
                            </w:pPr>
                            <w:r w:rsidRPr="0081309C">
                              <w:t>Support configuration of 1 SRS resource set containing up to X 8-port SRS resource(s), where X=2</w:t>
                            </w:r>
                            <w:r w:rsidR="00C72337">
                              <w:t>.</w:t>
                            </w:r>
                          </w:p>
                          <w:p w14:paraId="74F49B6C" w14:textId="425CA3C7" w:rsidR="00BC30BD" w:rsidRDefault="0081309C" w:rsidP="002B2305">
                            <w:pPr>
                              <w:pStyle w:val="BodyText"/>
                              <w:numPr>
                                <w:ilvl w:val="1"/>
                                <w:numId w:val="30"/>
                              </w:numPr>
                              <w:spacing w:after="0"/>
                            </w:pPr>
                            <w:r w:rsidRPr="0081309C">
                              <w:t>FFS: Other values for X, if needed</w:t>
                            </w:r>
                            <w:r w:rsidR="0022488C">
                              <w:t>.</w:t>
                            </w:r>
                          </w:p>
                          <w:p w14:paraId="0114F01C" w14:textId="7703E23B" w:rsidR="005B1788" w:rsidRDefault="0081309C" w:rsidP="002B2305">
                            <w:pPr>
                              <w:pStyle w:val="BodyText"/>
                              <w:numPr>
                                <w:ilvl w:val="0"/>
                                <w:numId w:val="30"/>
                              </w:numPr>
                              <w:spacing w:after="0"/>
                            </w:pPr>
                            <w:r w:rsidRPr="0081309C">
                              <w:t>FFS : Configuration of at least one SRS resource set, configured with more than one SRS resources where each SRS resource may have the same or different number of SRS ports, e.g., for support full power operation, if supported</w:t>
                            </w:r>
                            <w:r w:rsidR="0022488C">
                              <w:t>.</w:t>
                            </w:r>
                          </w:p>
                          <w:p w14:paraId="7C669AC8" w14:textId="2D1E3EC5" w:rsidR="0022488C" w:rsidRDefault="0081309C" w:rsidP="002B2305">
                            <w:pPr>
                              <w:pStyle w:val="BodyText"/>
                              <w:numPr>
                                <w:ilvl w:val="0"/>
                                <w:numId w:val="30"/>
                              </w:numPr>
                              <w:spacing w:after="0"/>
                            </w:pPr>
                            <w:r w:rsidRPr="0081309C">
                              <w:t>FFS : Configuration of at least one SRS resource set, configured with 8/M of M-port SRS resources, for example,</w:t>
                            </w:r>
                          </w:p>
                          <w:p w14:paraId="02A87D7D" w14:textId="1BA30609" w:rsidR="0022488C" w:rsidRDefault="0081309C" w:rsidP="002B2305">
                            <w:pPr>
                              <w:pStyle w:val="BodyText"/>
                              <w:numPr>
                                <w:ilvl w:val="1"/>
                                <w:numId w:val="30"/>
                              </w:numPr>
                              <w:spacing w:after="0"/>
                            </w:pPr>
                            <w:r w:rsidRPr="0081309C">
                              <w:t>Configuration of an SRS resource set, configured with at least 4 of 2-port SRS resources</w:t>
                            </w:r>
                            <w:r w:rsidR="0022488C">
                              <w:t>,</w:t>
                            </w:r>
                          </w:p>
                          <w:p w14:paraId="7BBF868F" w14:textId="6B0AE293" w:rsidR="00CF6DCA" w:rsidRPr="0081309C" w:rsidRDefault="0081309C" w:rsidP="000B16B1">
                            <w:pPr>
                              <w:pStyle w:val="BodyText"/>
                              <w:numPr>
                                <w:ilvl w:val="1"/>
                                <w:numId w:val="30"/>
                              </w:numPr>
                              <w:spacing w:after="0"/>
                            </w:pPr>
                            <w:r w:rsidRPr="0081309C">
                              <w:t>Configuration of an SRS resource set, configured with at least 2 of 4-port SRS resources</w:t>
                            </w:r>
                            <w:r w:rsidR="0022488C">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F13EE59" id="Text Box 7" o:spid="_x0000_s1036" type="#_x0000_t202" style="width:481.95pt;height:8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" fillcolor="white [3201]" strokeweight=".5pt">
                <v:textbox style="mso-fit-shape-to-text:t">
                  <w:txbxContent>
                    <w:p w14:paraId="36AF3CE2" w14:textId="70A376B9" w:rsidR="00CF6DCA" w:rsidRPr="00EB1EB2" w:rsidRDefault="00CF6DCA" w:rsidP="002B2305">
                      <w:pPr>
                        <w:pStyle w:val="BodyText"/>
                        <w:spacing w:after="0"/>
                        <w:rPr>
                          <w:b/>
                          <w:bCs/>
                          <w:highlight w:val="green"/>
                          <w:lang w:val="en-GB"/>
                        </w:rPr>
                      </w:pPr>
                      <w:r w:rsidRPr="00EB1EB2">
                        <w:rPr>
                          <w:b/>
                          <w:bCs/>
                          <w:highlight w:val="green"/>
                          <w:lang w:val="en-GB"/>
                        </w:rPr>
                        <w:t>Agreement</w:t>
                      </w:r>
                      <w:r w:rsidR="006D7E95">
                        <w:rPr>
                          <w:b/>
                          <w:bCs/>
                          <w:highlight w:val="green"/>
                          <w:lang w:val="en-GB"/>
                        </w:rPr>
                        <w:t xml:space="preserve"> (RAN1#110bis-e)</w:t>
                      </w:r>
                    </w:p>
                    <w:p w14:paraId="5F5E103C" w14:textId="77777777" w:rsidR="0081309C" w:rsidRPr="0081309C" w:rsidRDefault="0081309C" w:rsidP="002B2305">
                      <w:pPr>
                        <w:pStyle w:val="BodyText"/>
                        <w:spacing w:after="0"/>
                      </w:pPr>
                      <w:r w:rsidRPr="0081309C">
                        <w:t>For SRS configuration supporting codebook -based UL transmission for an 8TX UE ,  </w:t>
                      </w:r>
                    </w:p>
                    <w:p w14:paraId="3A3113D3" w14:textId="2A69D5F7" w:rsidR="0081309C" w:rsidRDefault="0081309C" w:rsidP="002B2305">
                      <w:pPr>
                        <w:pStyle w:val="BodyText"/>
                        <w:numPr>
                          <w:ilvl w:val="0"/>
                          <w:numId w:val="30"/>
                        </w:numPr>
                        <w:spacing w:after="0"/>
                      </w:pPr>
                      <w:r w:rsidRPr="0081309C">
                        <w:t>Support configuration of 1 SRS resource set containing up to X 8-port SRS resource(s), where X=2</w:t>
                      </w:r>
                      <w:r w:rsidR="00C72337">
                        <w:t>.</w:t>
                      </w:r>
                    </w:p>
                    <w:p w14:paraId="74F49B6C" w14:textId="425CA3C7" w:rsidR="00BC30BD" w:rsidRDefault="0081309C" w:rsidP="002B2305">
                      <w:pPr>
                        <w:pStyle w:val="BodyText"/>
                        <w:numPr>
                          <w:ilvl w:val="1"/>
                          <w:numId w:val="30"/>
                        </w:numPr>
                        <w:spacing w:after="0"/>
                      </w:pPr>
                      <w:r w:rsidRPr="0081309C">
                        <w:t>FFS: Other values for X, if needed</w:t>
                      </w:r>
                      <w:r w:rsidR="0022488C">
                        <w:t>.</w:t>
                      </w:r>
                    </w:p>
                    <w:p w14:paraId="0114F01C" w14:textId="7703E23B" w:rsidR="005B1788" w:rsidRDefault="0081309C" w:rsidP="002B2305">
                      <w:pPr>
                        <w:pStyle w:val="BodyText"/>
                        <w:numPr>
                          <w:ilvl w:val="0"/>
                          <w:numId w:val="30"/>
                        </w:numPr>
                        <w:spacing w:after="0"/>
                      </w:pPr>
                      <w:r w:rsidRPr="0081309C">
                        <w:t>FFS : Configuration of at least one SRS resource set, configured with more than one SRS resources where each SRS resource may have the same or different number of SRS ports, e.g., for support full power operation, if supported</w:t>
                      </w:r>
                      <w:r w:rsidR="0022488C">
                        <w:t>.</w:t>
                      </w:r>
                    </w:p>
                    <w:p w14:paraId="7C669AC8" w14:textId="2D1E3EC5" w:rsidR="0022488C" w:rsidRDefault="0081309C" w:rsidP="002B2305">
                      <w:pPr>
                        <w:pStyle w:val="BodyText"/>
                        <w:numPr>
                          <w:ilvl w:val="0"/>
                          <w:numId w:val="30"/>
                        </w:numPr>
                        <w:spacing w:after="0"/>
                      </w:pPr>
                      <w:r w:rsidRPr="0081309C">
                        <w:t>FFS : Configuration of at least one SRS resource set, configured with 8/M of M-port SRS resources, for example,</w:t>
                      </w:r>
                    </w:p>
                    <w:p w14:paraId="02A87D7D" w14:textId="1BA30609" w:rsidR="0022488C" w:rsidRDefault="0081309C" w:rsidP="002B2305">
                      <w:pPr>
                        <w:pStyle w:val="BodyText"/>
                        <w:numPr>
                          <w:ilvl w:val="1"/>
                          <w:numId w:val="30"/>
                        </w:numPr>
                        <w:spacing w:after="0"/>
                      </w:pPr>
                      <w:r w:rsidRPr="0081309C">
                        <w:t>Configuration of an SRS resource set, configured with at least 4 of 2-port SRS resources</w:t>
                      </w:r>
                      <w:r w:rsidR="0022488C">
                        <w:t>,</w:t>
                      </w:r>
                    </w:p>
                    <w:p w14:paraId="7BBF868F" w14:textId="6B0AE293" w:rsidR="00CF6DCA" w:rsidRPr="0081309C" w:rsidRDefault="0081309C" w:rsidP="000B16B1">
                      <w:pPr>
                        <w:pStyle w:val="BodyText"/>
                        <w:numPr>
                          <w:ilvl w:val="1"/>
                          <w:numId w:val="30"/>
                        </w:numPr>
                        <w:spacing w:after="0"/>
                      </w:pPr>
                      <w:r w:rsidRPr="0081309C">
                        <w:t>Configuration of an SRS resource set, configured with at least 2 of 4-port SRS resources</w:t>
                      </w:r>
                      <w:r w:rsidR="0022488C">
                        <w:t>.</w:t>
                      </w:r>
                    </w:p>
                  </w:txbxContent>
                </v:textbox>
                <w10:anchorlock/>
              </v:shape>
            </w:pict>
          </mc:Fallback>
        </mc:AlternateContent>
      </w:r>
    </w:p>
    <w:p w14:paraId="5C3DF592" w14:textId="639C6721" w:rsidR="00F45056" w:rsidRDefault="009819DB" w:rsidP="000B16B1">
      <w:r>
        <w:lastRenderedPageBreak/>
        <w:t xml:space="preserve">Meanwhile, in </w:t>
      </w:r>
      <w:proofErr w:type="spellStart"/>
      <w:r>
        <w:t>STxMP</w:t>
      </w:r>
      <w:proofErr w:type="spellEnd"/>
      <w:r>
        <w:t xml:space="preserve"> discussions, it was agreed that two SRS resource sets can be configured for both codebook and non-</w:t>
      </w:r>
      <w:proofErr w:type="gramStart"/>
      <w:r>
        <w:t>codebook based</w:t>
      </w:r>
      <w:proofErr w:type="gramEnd"/>
      <w:r>
        <w:t xml:space="preserve"> operation</w:t>
      </w:r>
      <w:r w:rsidR="00125478">
        <w:t>:</w:t>
      </w:r>
    </w:p>
    <w:p w14:paraId="1384D59D" w14:textId="455E0CF8" w:rsidR="00F45056" w:rsidRDefault="00F45056" w:rsidP="00F45056">
      <w:pPr>
        <w:pStyle w:val="BodyText"/>
      </w:pPr>
      <w:r w:rsidRPr="00631C8F">
        <w:rPr>
          <w:noProof/>
        </w:rPr>
        <mc:AlternateContent>
          <mc:Choice Requires="wps">
            <w:drawing>
              <wp:inline distT="0" distB="0" distL="0" distR="0" wp14:anchorId="44245B70" wp14:editId="426A7746">
                <wp:extent cx="6120765" cy="2624455"/>
                <wp:effectExtent l="0" t="0" r="13335" b="17145"/>
                <wp:docPr id="12" name="Text Box 12"/>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438503B6" w14:textId="77777777" w:rsidR="00F45056" w:rsidRPr="00EB1EB2" w:rsidRDefault="00F45056" w:rsidP="002B2305">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7BAD88D" w14:textId="77777777" w:rsidR="00F45056" w:rsidRPr="00F45056" w:rsidRDefault="00F45056" w:rsidP="002B2305">
                            <w:pPr>
                              <w:pStyle w:val="BodyText"/>
                              <w:spacing w:after="0"/>
                            </w:pPr>
                            <w:r w:rsidRPr="00F45056">
                              <w:t xml:space="preserve">For SDM scheme of single-DCI based STxMP PUSCH </w:t>
                            </w:r>
                          </w:p>
                          <w:p w14:paraId="369E587C" w14:textId="3A8FC00B" w:rsidR="00F45056" w:rsidRDefault="00F45056" w:rsidP="002B2305">
                            <w:pPr>
                              <w:pStyle w:val="BodyText"/>
                              <w:numPr>
                                <w:ilvl w:val="0"/>
                                <w:numId w:val="33"/>
                              </w:numPr>
                              <w:spacing w:after="0"/>
                            </w:pPr>
                            <w:r w:rsidRPr="00F45056">
                              <w:t xml:space="preserve">Configure two SRS resource sets for CB or NCB. </w:t>
                            </w:r>
                          </w:p>
                          <w:p w14:paraId="6B709375" w14:textId="77C00713" w:rsidR="007A7A7D" w:rsidRDefault="00F45056" w:rsidP="002B2305">
                            <w:pPr>
                              <w:pStyle w:val="BodyText"/>
                              <w:numPr>
                                <w:ilvl w:val="1"/>
                                <w:numId w:val="33"/>
                              </w:numPr>
                              <w:spacing w:after="0"/>
                            </w:pPr>
                            <w:r w:rsidRPr="00F45056">
                              <w:t>FFS: These two SRS resource sets can have different number of SRS resources for codebook-based or non-codebook based.</w:t>
                            </w:r>
                          </w:p>
                          <w:p w14:paraId="4B4021B3" w14:textId="77777777" w:rsidR="00485C78" w:rsidRDefault="00F45056" w:rsidP="002B2305">
                            <w:pPr>
                              <w:pStyle w:val="BodyText"/>
                              <w:numPr>
                                <w:ilvl w:val="0"/>
                                <w:numId w:val="33"/>
                              </w:numPr>
                              <w:spacing w:after="0"/>
                            </w:pPr>
                            <w:r w:rsidRPr="00F45056">
                              <w:t xml:space="preserve">For codebook-based PUSCH, DCI indicates two TPMI fields, and each TPMI field separately indicates the precoding information and the number of layers conveyed over the SRS ports of the indicated SRS resource in each SRS resource set. </w:t>
                            </w:r>
                          </w:p>
                          <w:p w14:paraId="493E0042" w14:textId="7E19EECC" w:rsidR="00485C78" w:rsidRDefault="00F45056" w:rsidP="002B2305">
                            <w:pPr>
                              <w:pStyle w:val="BodyText"/>
                              <w:numPr>
                                <w:ilvl w:val="0"/>
                                <w:numId w:val="33"/>
                              </w:numPr>
                              <w:spacing w:after="0"/>
                            </w:pPr>
                            <w:r w:rsidRPr="00F45056">
                              <w:t xml:space="preserve">For non-codebook based PUSCH and codebook-based PUSCH, DCI indicates two SRI fields and each field indicates SRS resource(s)  for each SRS resource set separately. </w:t>
                            </w:r>
                          </w:p>
                          <w:p w14:paraId="76E18952" w14:textId="07B6C4EA" w:rsidR="00F45056" w:rsidRPr="00F45056" w:rsidRDefault="00F45056" w:rsidP="000B16B1">
                            <w:pPr>
                              <w:pStyle w:val="BodyText"/>
                              <w:numPr>
                                <w:ilvl w:val="1"/>
                                <w:numId w:val="33"/>
                              </w:numPr>
                              <w:spacing w:after="0"/>
                            </w:pPr>
                            <w:r w:rsidRPr="00F45056">
                              <w:t>FFS: For codebook-based PUSCH , the two SRS resources indicated by the two SRI fields can have different number of SRS ports</w:t>
                            </w:r>
                            <w:r w:rsidRPr="00F45056">
                              <w:rPr>
                                <w:rStyle w:val="CommentReference"/>
                                <w:sz w:val="20"/>
                                <w:szCs w:val="20"/>
                              </w:rPr>
                              <w:t/>
                            </w:r>
                            <w:r w:rsidR="00B7643F">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4245B70" id="Text Box 12" o:spid="_x0000_s1037"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" fillcolor="white [3201]" strokeweight=".5pt">
                <v:textbox style="mso-fit-shape-to-text:t">
                  <w:txbxContent>
                    <w:p w14:paraId="438503B6" w14:textId="77777777" w:rsidR="00F45056" w:rsidRPr="00EB1EB2" w:rsidRDefault="00F45056" w:rsidP="002B2305">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7BAD88D" w14:textId="77777777" w:rsidR="00F45056" w:rsidRPr="00F45056" w:rsidRDefault="00F45056" w:rsidP="002B2305">
                      <w:pPr>
                        <w:pStyle w:val="BodyText"/>
                        <w:spacing w:after="0"/>
                      </w:pPr>
                      <w:r w:rsidRPr="00F45056">
                        <w:t xml:space="preserve">For SDM scheme of single-DCI based STxMP PUSCH </w:t>
                      </w:r>
                    </w:p>
                    <w:p w14:paraId="369E587C" w14:textId="3A8FC00B" w:rsidR="00F45056" w:rsidRDefault="00F45056" w:rsidP="002B2305">
                      <w:pPr>
                        <w:pStyle w:val="BodyText"/>
                        <w:numPr>
                          <w:ilvl w:val="0"/>
                          <w:numId w:val="33"/>
                        </w:numPr>
                        <w:spacing w:after="0"/>
                      </w:pPr>
                      <w:r w:rsidRPr="00F45056">
                        <w:t xml:space="preserve">Configure two SRS resource sets for CB or NCB. </w:t>
                      </w:r>
                    </w:p>
                    <w:p w14:paraId="6B709375" w14:textId="77C00713" w:rsidR="007A7A7D" w:rsidRDefault="00F45056" w:rsidP="002B2305">
                      <w:pPr>
                        <w:pStyle w:val="BodyText"/>
                        <w:numPr>
                          <w:ilvl w:val="1"/>
                          <w:numId w:val="33"/>
                        </w:numPr>
                        <w:spacing w:after="0"/>
                      </w:pPr>
                      <w:r w:rsidRPr="00F45056">
                        <w:t>FFS: These two SRS resource sets can have different number of SRS resources for codebook-based or non-codebook based.</w:t>
                      </w:r>
                    </w:p>
                    <w:p w14:paraId="4B4021B3" w14:textId="77777777" w:rsidR="00485C78" w:rsidRDefault="00F45056" w:rsidP="002B2305">
                      <w:pPr>
                        <w:pStyle w:val="BodyText"/>
                        <w:numPr>
                          <w:ilvl w:val="0"/>
                          <w:numId w:val="33"/>
                        </w:numPr>
                        <w:spacing w:after="0"/>
                      </w:pPr>
                      <w:r w:rsidRPr="00F45056">
                        <w:t xml:space="preserve">For codebook-based PUSCH, DCI indicates two TPMI fields, and each TPMI field separately indicates the precoding information and the number of layers conveyed over the SRS ports of the indicated SRS resource in each SRS resource set. </w:t>
                      </w:r>
                    </w:p>
                    <w:p w14:paraId="493E0042" w14:textId="7E19EECC" w:rsidR="00485C78" w:rsidRDefault="00F45056" w:rsidP="002B2305">
                      <w:pPr>
                        <w:pStyle w:val="BodyText"/>
                        <w:numPr>
                          <w:ilvl w:val="0"/>
                          <w:numId w:val="33"/>
                        </w:numPr>
                        <w:spacing w:after="0"/>
                      </w:pPr>
                      <w:r w:rsidRPr="00F45056">
                        <w:t xml:space="preserve">For non-codebook based PUSCH and codebook-based PUSCH, DCI indicates two SRI fields and each field indicates SRS resource(s)  for each SRS resource set separately. </w:t>
                      </w:r>
                    </w:p>
                    <w:p w14:paraId="76E18952" w14:textId="07B6C4EA" w:rsidR="00F45056" w:rsidRPr="00F45056" w:rsidRDefault="00F45056" w:rsidP="000B16B1">
                      <w:pPr>
                        <w:pStyle w:val="BodyText"/>
                        <w:numPr>
                          <w:ilvl w:val="1"/>
                          <w:numId w:val="33"/>
                        </w:numPr>
                        <w:spacing w:after="0"/>
                      </w:pPr>
                      <w:r w:rsidRPr="00F45056">
                        <w:t>FFS: For codebook-based PUSCH , the two SRS resources indicated by the two SRI fields can have different number of SRS ports</w:t>
                      </w:r>
                      <w:r w:rsidRPr="00F45056">
                        <w:rPr>
                          <w:rStyle w:val="CommentReference"/>
                          <w:sz w:val="20"/>
                          <w:szCs w:val="20"/>
                        </w:rPr>
                        <w:annotationRef/>
                      </w:r>
                      <w:r w:rsidR="00B7643F">
                        <w:t>.</w:t>
                      </w:r>
                    </w:p>
                  </w:txbxContent>
                </v:textbox>
                <w10:anchorlock/>
              </v:shape>
            </w:pict>
          </mc:Fallback>
        </mc:AlternateContent>
      </w:r>
    </w:p>
    <w:p w14:paraId="0C367F35" w14:textId="7CD04041" w:rsidR="00F24F58" w:rsidRDefault="00F24F58" w:rsidP="00756614">
      <w:r>
        <w:t>Therefore</w:t>
      </w:r>
      <w:r w:rsidR="00014F96">
        <w:t>,</w:t>
      </w:r>
      <w:r>
        <w:t xml:space="preserve"> at present</w:t>
      </w:r>
      <w:r w:rsidR="00014F96">
        <w:t>,</w:t>
      </w:r>
      <w:r>
        <w:t xml:space="preserve"> 8</w:t>
      </w:r>
      <w:r w:rsidR="005C29D5">
        <w:t>-</w:t>
      </w:r>
      <w:r>
        <w:t>layer transmission is supported by one 8</w:t>
      </w:r>
      <w:r w:rsidR="003D0CCD">
        <w:t>-</w:t>
      </w:r>
      <w:r>
        <w:t xml:space="preserve">port resource, which means that two codeword transmission is only associated with one SRS resource in one SRS resource set.  </w:t>
      </w:r>
      <w:r w:rsidR="00E632B9">
        <w:t xml:space="preserve">This means that all layers for a two codeword transmission are associated with one SRS resource, and </w:t>
      </w:r>
      <w:r w:rsidR="00014F96">
        <w:t>so</w:t>
      </w:r>
      <w:r w:rsidR="00E632B9">
        <w:t xml:space="preserve"> SRI, if used, should indicate only one </w:t>
      </w:r>
      <w:r w:rsidR="00B16397">
        <w:t>8</w:t>
      </w:r>
      <w:r w:rsidR="003C5B11">
        <w:t>-</w:t>
      </w:r>
      <w:r w:rsidR="00B16397">
        <w:t xml:space="preserve">port </w:t>
      </w:r>
      <w:r w:rsidR="00E632B9">
        <w:t>SRS resource, rather than multi-SRS resource/multi-panel simultaneous transmission.</w:t>
      </w:r>
      <w:r w:rsidR="00B16397">
        <w:t xml:space="preserve">  If </w:t>
      </w:r>
      <w:r w:rsidR="00982BDC">
        <w:t xml:space="preserve">8 Tx </w:t>
      </w:r>
      <w:r w:rsidR="00715651">
        <w:t xml:space="preserve">designs follow the principles from </w:t>
      </w:r>
      <w:r w:rsidR="00982BDC">
        <w:t>single DCI based STxMP, at most</w:t>
      </w:r>
      <w:r w:rsidR="00B16397">
        <w:t xml:space="preserve"> 4 or fewer layers is indicated, more than 1 SRS resource</w:t>
      </w:r>
      <w:r w:rsidR="00901301">
        <w:t xml:space="preserve"> </w:t>
      </w:r>
      <w:r w:rsidR="00982BDC">
        <w:t xml:space="preserve">from different sets </w:t>
      </w:r>
      <w:r w:rsidR="00901301">
        <w:t>can be indicated</w:t>
      </w:r>
      <w:r w:rsidR="00B16397">
        <w:t>, and 1 codeword is transmitted.</w:t>
      </w:r>
      <w:r w:rsidR="00901301">
        <w:t xml:space="preserve">  </w:t>
      </w:r>
    </w:p>
    <w:p w14:paraId="7B06A4B5" w14:textId="15FB8547" w:rsidR="00901301" w:rsidRDefault="00715651" w:rsidP="008B0E9D">
      <w:pPr>
        <w:pStyle w:val="Observation"/>
      </w:pPr>
      <w:r>
        <w:t>According to current agreements for 8 Tx and STxMP, i</w:t>
      </w:r>
      <w:r w:rsidR="00901301">
        <w:t xml:space="preserve">f multiple SRS resource sets are supported for </w:t>
      </w:r>
      <w:r w:rsidR="00982BDC">
        <w:t xml:space="preserve">8 Tx operation, one codeword is transmitted with at most </w:t>
      </w:r>
      <w:r>
        <w:t xml:space="preserve">4 layers </w:t>
      </w:r>
      <w:r w:rsidR="00982BDC">
        <w:t xml:space="preserve">when more than one set is indicated, </w:t>
      </w:r>
      <w:r>
        <w:t>and up to 8 layers with two codewords when one set is indicated.</w:t>
      </w:r>
    </w:p>
    <w:p w14:paraId="223B3574" w14:textId="3D3993CD" w:rsidR="00FD670B" w:rsidRDefault="00715651" w:rsidP="00756614">
      <w:r>
        <w:t xml:space="preserve">Since 8 Tx designs now target support for two codewords, </w:t>
      </w:r>
      <w:r w:rsidR="00FD670B">
        <w:t xml:space="preserve">the MCS of each codeword </w:t>
      </w:r>
      <w:r>
        <w:t xml:space="preserve">can be selected </w:t>
      </w:r>
      <w:r w:rsidR="00FD670B">
        <w:t xml:space="preserve">to </w:t>
      </w:r>
      <w:r>
        <w:t>best</w:t>
      </w:r>
      <w:r w:rsidR="00FD670B">
        <w:t xml:space="preserve"> match the SINRs of the layers that form each codeword</w:t>
      </w:r>
      <w:r>
        <w:t>, thereby potentially improving the performance of 8 Tx operation</w:t>
      </w:r>
      <w:r w:rsidR="00FD670B">
        <w:t xml:space="preserve">. </w:t>
      </w:r>
      <w:r>
        <w:t xml:space="preserve">However, two codewords are only used for more than 4 layers, which limits the potential gains of two codewords. </w:t>
      </w:r>
      <w:r w:rsidR="00FD670B">
        <w:t xml:space="preserve"> </w:t>
      </w:r>
      <w:r w:rsidR="007F5013">
        <w:t xml:space="preserve">However, if two SRS resource sets are used, </w:t>
      </w:r>
      <w:r w:rsidR="00DA1A94">
        <w:t xml:space="preserve">two </w:t>
      </w:r>
      <w:r w:rsidR="00FD670B">
        <w:t xml:space="preserve">independent power control </w:t>
      </w:r>
      <w:r w:rsidR="00DA1A94">
        <w:t xml:space="preserve">loops </w:t>
      </w:r>
      <w:r w:rsidR="007F5013">
        <w:t xml:space="preserve">can be applied </w:t>
      </w:r>
      <w:r w:rsidR="00DA1A94">
        <w:t xml:space="preserve">to </w:t>
      </w:r>
      <w:r w:rsidR="007F5013">
        <w:t xml:space="preserve">the </w:t>
      </w:r>
      <w:r w:rsidR="00DA1A94">
        <w:t>two SRS resource</w:t>
      </w:r>
      <w:r w:rsidR="0003741D">
        <w:t xml:space="preserve"> sets</w:t>
      </w:r>
      <w:r w:rsidR="007F5013">
        <w:t xml:space="preserve"> to improve performance for when 4 or less layers are transmitted.  Therefore, one criterion for deciding whether to support multiple SRS resource sets with 8 Tx operation can be how the performance of two codewords with 5 to 8 layers compares to power control with two sets and 1 to 8 layers with one codeword.  We note that this is a bit pessimistic for power control, since two codewords is used for more than 4 layers.</w:t>
      </w:r>
      <w:r w:rsidR="00DA1A94">
        <w:t xml:space="preserve"> </w:t>
      </w:r>
    </w:p>
    <w:p w14:paraId="3DE7FB3F" w14:textId="444AEF73" w:rsidR="00DA1A94" w:rsidRDefault="00E011BD" w:rsidP="00756614">
      <w:r>
        <w:fldChar w:fldCharType="begin"/>
      </w:r>
      <w:r>
        <w:instrText xml:space="preserve"> REF _Ref115259134 \h </w:instrText>
      </w:r>
      <w:r>
        <w:fldChar w:fldCharType="separate"/>
      </w:r>
      <w:r w:rsidR="00D910CB">
        <w:t xml:space="preserve">Figure </w:t>
      </w:r>
      <w:r w:rsidR="00D910CB">
        <w:rPr>
          <w:noProof/>
        </w:rPr>
        <w:t>10</w:t>
      </w:r>
      <w:r>
        <w:fldChar w:fldCharType="end"/>
      </w:r>
      <w:r w:rsidR="00BC7CC1">
        <w:t xml:space="preserve"> below shows the performance of single</w:t>
      </w:r>
      <w:r>
        <w:t>-</w:t>
      </w:r>
      <w:r w:rsidR="00BC7CC1">
        <w:t>codeword transmission with up to 8 layers on two back-to-back panels of directional antennas</w:t>
      </w:r>
      <w:r w:rsidR="00042F0B">
        <w:t xml:space="preserve"> in an </w:t>
      </w:r>
      <w:r w:rsidR="00DB6404">
        <w:t>“</w:t>
      </w:r>
      <w:r w:rsidR="00042F0B">
        <w:t>indoor FWA</w:t>
      </w:r>
      <w:r w:rsidR="00DB6404">
        <w:t>”</w:t>
      </w:r>
      <w:r w:rsidR="00042F0B">
        <w:t xml:space="preserve"> scenario</w:t>
      </w:r>
      <w:r w:rsidR="00F660B3">
        <w:t>, operating with 20 MHz bandwidth</w:t>
      </w:r>
      <w:r w:rsidR="00BC7CC1">
        <w:t xml:space="preserve">.  Either one or two (open loop) power control loops is </w:t>
      </w:r>
      <w:r w:rsidR="00230371">
        <w:t xml:space="preserve">used, with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-80</m:t>
        </m:r>
      </m:oMath>
      <w:r w:rsidR="000F6061">
        <w:rPr>
          <w:rFonts w:eastAsiaTheme="minorEastAsia"/>
        </w:rPr>
        <w:t xml:space="preserve">, where </w:t>
      </w:r>
      <w:r w:rsidR="00EC0FCE">
        <w:rPr>
          <w:rFonts w:eastAsiaTheme="minorEastAsia"/>
        </w:rPr>
        <w:t>each</w:t>
      </w:r>
      <w:r w:rsidR="000F6061">
        <w:rPr>
          <w:rFonts w:eastAsiaTheme="minorEastAsia"/>
        </w:rPr>
        <w:t xml:space="preserve"> </w:t>
      </w:r>
      <w:r w:rsidR="00EC0FCE">
        <w:rPr>
          <w:rFonts w:eastAsiaTheme="minorEastAsia"/>
        </w:rPr>
        <w:t xml:space="preserve">panel can transmit at </w:t>
      </w:r>
      <w:r w:rsidR="00CE14CB">
        <w:rPr>
          <w:rFonts w:eastAsiaTheme="minorEastAsia"/>
        </w:rPr>
        <w:t xml:space="preserve">a </w:t>
      </w:r>
      <w:r w:rsidR="00EC0FCE">
        <w:rPr>
          <w:rFonts w:eastAsiaTheme="minorEastAsia"/>
        </w:rPr>
        <w:t>maximum power of 23 dBm</w:t>
      </w:r>
      <w:r w:rsidR="00042F0B">
        <w:t>.  T</w:t>
      </w:r>
      <w:r w:rsidR="00230371">
        <w:t xml:space="preserve">he </w:t>
      </w:r>
      <w:r w:rsidR="00042F0B">
        <w:t xml:space="preserve">additional </w:t>
      </w:r>
      <w:r w:rsidR="00230371">
        <w:t xml:space="preserve">power control settings and further simulation parameters </w:t>
      </w:r>
      <w:r w:rsidR="00042F0B">
        <w:t xml:space="preserve">are </w:t>
      </w:r>
      <w:r w:rsidR="00230371">
        <w:t xml:space="preserve">given in </w:t>
      </w:r>
      <w:r w:rsidR="008F5462">
        <w:fldChar w:fldCharType="begin"/>
      </w:r>
      <w:r w:rsidR="008F5462">
        <w:instrText xml:space="preserve"> REF _Ref111190018 \h </w:instrText>
      </w:r>
      <w:r w:rsidR="008F5462">
        <w:fldChar w:fldCharType="separate"/>
      </w:r>
      <w:r w:rsidR="00D910CB" w:rsidRPr="00631C8F">
        <w:t xml:space="preserve">Table </w:t>
      </w:r>
      <w:r w:rsidR="00D910CB">
        <w:rPr>
          <w:noProof/>
        </w:rPr>
        <w:t>4</w:t>
      </w:r>
      <w:r w:rsidR="008F5462">
        <w:fldChar w:fldCharType="end"/>
      </w:r>
      <w:r w:rsidR="008F5462">
        <w:t xml:space="preserve">. </w:t>
      </w:r>
      <w:r>
        <w:t>A</w:t>
      </w:r>
      <w:r w:rsidR="00042F0B">
        <w:t xml:space="preserve">s summarized in </w:t>
      </w:r>
      <w:r w:rsidR="00AF6A28">
        <w:fldChar w:fldCharType="begin"/>
      </w:r>
      <w:r w:rsidR="00AF6A28">
        <w:instrText xml:space="preserve"> REF _Ref115436625 \h </w:instrText>
      </w:r>
      <w:r w:rsidR="00AF6A28">
        <w:fldChar w:fldCharType="separate"/>
      </w:r>
      <w:r w:rsidR="00D910CB">
        <w:t xml:space="preserve">Table </w:t>
      </w:r>
      <w:r w:rsidR="00D910CB">
        <w:rPr>
          <w:noProof/>
        </w:rPr>
        <w:t>2</w:t>
      </w:r>
      <w:r w:rsidR="00AF6A28">
        <w:fldChar w:fldCharType="end"/>
      </w:r>
      <w:r w:rsidR="00AF6A28">
        <w:t xml:space="preserve">, </w:t>
      </w:r>
      <w:r w:rsidR="00042F0B">
        <w:t>we see that two power control loops provides 4</w:t>
      </w:r>
      <w:r w:rsidR="00AF6A28">
        <w:t>—1</w:t>
      </w:r>
      <w:r w:rsidR="00042F0B">
        <w:t xml:space="preserve">0% mean </w:t>
      </w:r>
      <w:r w:rsidR="00AF6A28">
        <w:t xml:space="preserve">user </w:t>
      </w:r>
      <w:r w:rsidR="00042F0B">
        <w:t>throughput gain, depending on the load.</w:t>
      </w:r>
    </w:p>
    <w:p w14:paraId="26409D54" w14:textId="05296126" w:rsidR="000E5221" w:rsidRDefault="00BD5FAA" w:rsidP="005F2D71">
      <w:pPr>
        <w:jc w:val="center"/>
      </w:pPr>
      <w:r w:rsidRPr="00BD5FAA">
        <w:rPr>
          <w:noProof/>
        </w:rPr>
        <w:lastRenderedPageBreak/>
        <w:drawing>
          <wp:inline distT="0" distB="0" distL="0" distR="0" wp14:anchorId="6746C073" wp14:editId="7B53446A">
            <wp:extent cx="4975200" cy="266528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3">
                      <a:extLst>
                        <a:ext uri="{28A0092B-C50C-407E-A947-70E740481C1C}">
                          <a14:useLocalDpi xmlns:a14="http://schemas.microsoft.com/office/drawing/2010/main" val="0"/>
                        </a:ext>
                      </a:extLst>
                    </a:blip>
                    <a:stretch>
                      <a:fillRect/>
                    </a:stretch>
                  </pic:blipFill>
                  <pic:spPr>
                    <a:xfrm>
                      <a:off x="0" y="0"/>
                      <a:ext cx="4975200" cy="2665284"/>
                    </a:xfrm>
                    <a:prstGeom prst="rect">
                      <a:avLst/>
                    </a:prstGeom>
                  </pic:spPr>
                </pic:pic>
              </a:graphicData>
            </a:graphic>
          </wp:inline>
        </w:drawing>
      </w:r>
    </w:p>
    <w:p w14:paraId="5FDBCC81" w14:textId="1B173F90" w:rsidR="000E5221" w:rsidRDefault="00F34303" w:rsidP="005F2D71">
      <w:pPr>
        <w:pStyle w:val="Caption"/>
      </w:pPr>
      <w:bookmarkStart w:id="126" w:name="_Ref115259134"/>
      <w:bookmarkStart w:id="127" w:name="_Hlk115301030"/>
      <w:r>
        <w:t xml:space="preserve">Figure </w:t>
      </w:r>
      <w:r w:rsidR="00934C18" w:rsidRPr="00631C8F">
        <w:rPr>
          <w:b w:val="0"/>
        </w:rPr>
        <w:fldChar w:fldCharType="begin"/>
      </w:r>
      <w:r w:rsidR="00934C18">
        <w:instrText xml:space="preserve"> SEQ Figure \* ARABIC </w:instrText>
      </w:r>
      <w:r w:rsidR="00934C18" w:rsidRPr="00631C8F">
        <w:rPr>
          <w:b w:val="0"/>
        </w:rPr>
        <w:fldChar w:fldCharType="separate"/>
      </w:r>
      <w:r w:rsidR="00D910CB">
        <w:rPr>
          <w:noProof/>
        </w:rPr>
        <w:t>10</w:t>
      </w:r>
      <w:r w:rsidR="00934C18" w:rsidRPr="00631C8F">
        <w:rPr>
          <w:b w:val="0"/>
        </w:rPr>
        <w:fldChar w:fldCharType="end"/>
      </w:r>
      <w:bookmarkEnd w:id="126"/>
      <w:r w:rsidR="00934C18">
        <w:tab/>
      </w:r>
      <w:r w:rsidRPr="00FC1830">
        <w:t xml:space="preserve">Mean-user UL </w:t>
      </w:r>
      <w:r w:rsidR="00E56031">
        <w:t>t</w:t>
      </w:r>
      <w:r w:rsidRPr="00FC1830">
        <w:t xml:space="preserve">hroughout versus served traffic, </w:t>
      </w:r>
      <w:r>
        <w:t>for one power control (</w:t>
      </w:r>
      <w:r w:rsidR="00FF2DCA">
        <w:t xml:space="preserve">one </w:t>
      </w:r>
      <w:r>
        <w:t>resource set) and two power control (</w:t>
      </w:r>
      <w:r w:rsidR="00FF2DCA">
        <w:t xml:space="preserve">two </w:t>
      </w:r>
      <w:r>
        <w:t>resource sets) for the “indoor FWA” scenario, with two back</w:t>
      </w:r>
      <w:r w:rsidR="001B4959">
        <w:t>-</w:t>
      </w:r>
      <w:r>
        <w:t>to</w:t>
      </w:r>
      <w:r w:rsidR="001B4959">
        <w:t>-</w:t>
      </w:r>
      <w:r>
        <w:t>back panels</w:t>
      </w:r>
      <w:r w:rsidR="00CD2600">
        <w:t xml:space="preserve"> with directional antennas</w:t>
      </w:r>
      <w:r>
        <w:t>. Here, the bandwidth is set to 20 MHz</w:t>
      </w:r>
      <w:r w:rsidR="001B4959">
        <w:t xml:space="preserve">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835D2A">
        <w:rPr>
          <w:rFonts w:eastAsiaTheme="minorEastAsia"/>
        </w:rPr>
        <w:t xml:space="preserve">, with </w:t>
      </w:r>
      <w:r w:rsidR="00B62798">
        <w:rPr>
          <w:rFonts w:eastAsiaTheme="minorEastAsia"/>
        </w:rPr>
        <w:t>maximum transmit power per panel set to 23 dBm</w:t>
      </w:r>
      <w:r>
        <w:t>. T</w:t>
      </w:r>
      <w:r w:rsidRPr="00356B02">
        <w:t xml:space="preserve">he </w:t>
      </w:r>
      <w:r w:rsidR="001E66A2">
        <w:t>remaining</w:t>
      </w:r>
      <w:r w:rsidRPr="00356B02">
        <w:t xml:space="preserve"> SLS parameters are collected </w:t>
      </w:r>
      <w:r>
        <w:t xml:space="preserve">in </w:t>
      </w:r>
      <w:r w:rsidRPr="00631C8F">
        <w:rPr>
          <w:b w:val="0"/>
        </w:rPr>
        <w:fldChar w:fldCharType="begin"/>
      </w:r>
      <w:r>
        <w:instrText xml:space="preserve"> REF _Ref111190018 \h </w:instrText>
      </w:r>
      <w:r w:rsidRPr="00631C8F">
        <w:rPr>
          <w:b w:val="0"/>
        </w:rPr>
      </w:r>
      <w:r w:rsidRPr="00631C8F">
        <w:rPr>
          <w:b w:val="0"/>
        </w:rPr>
        <w:fldChar w:fldCharType="separate"/>
      </w:r>
      <w:r w:rsidR="00D910CB" w:rsidRPr="00631C8F">
        <w:t xml:space="preserve">Table </w:t>
      </w:r>
      <w:r w:rsidR="00D910CB">
        <w:rPr>
          <w:noProof/>
        </w:rPr>
        <w:t>4</w:t>
      </w:r>
      <w:r w:rsidRPr="00631C8F">
        <w:rPr>
          <w:b w:val="0"/>
        </w:rPr>
        <w:fldChar w:fldCharType="end"/>
      </w:r>
      <w:r>
        <w:t xml:space="preserve"> in Appendix</w:t>
      </w:r>
      <w:bookmarkEnd w:id="127"/>
      <w:r w:rsidRPr="00356B02">
        <w:t>.</w:t>
      </w:r>
    </w:p>
    <w:p w14:paraId="550F5851" w14:textId="27F4CBD5" w:rsidR="00A40199" w:rsidRDefault="00A40199" w:rsidP="005F2D71">
      <w:pPr>
        <w:pStyle w:val="Caption"/>
        <w:keepNext/>
      </w:pPr>
      <w:bookmarkStart w:id="128" w:name="_Ref115436625"/>
      <w:r>
        <w:t xml:space="preserve">Table </w:t>
      </w:r>
      <w:r>
        <w:fldChar w:fldCharType="begin"/>
      </w:r>
      <w:r>
        <w:instrText xml:space="preserve"> SEQ Table \* ARABIC </w:instrText>
      </w:r>
      <w:r>
        <w:fldChar w:fldCharType="separate"/>
      </w:r>
      <w:r w:rsidR="00D910CB">
        <w:rPr>
          <w:noProof/>
        </w:rPr>
        <w:t>2</w:t>
      </w:r>
      <w:r>
        <w:fldChar w:fldCharType="end"/>
      </w:r>
      <w:bookmarkEnd w:id="128"/>
      <w:r>
        <w:t xml:space="preserve"> </w:t>
      </w:r>
      <w:r>
        <w:tab/>
        <w:t>U</w:t>
      </w:r>
      <w:r w:rsidRPr="00631C8F">
        <w:t xml:space="preserve">L mean-user throughput gains </w:t>
      </w:r>
      <w:r>
        <w:t>for two power control</w:t>
      </w:r>
      <w:r w:rsidRPr="00631C8F">
        <w:t xml:space="preserve"> </w:t>
      </w:r>
      <w:r w:rsidR="00341283">
        <w:t xml:space="preserve">loops </w:t>
      </w:r>
      <w:r w:rsidR="00831E84">
        <w:t>compared to</w:t>
      </w:r>
      <w:r w:rsidR="00341283">
        <w:t xml:space="preserve"> </w:t>
      </w:r>
      <w:r>
        <w:t>one power control</w:t>
      </w:r>
      <w:r w:rsidR="00341283">
        <w:t xml:space="preserve"> loop at different</w:t>
      </w:r>
      <w:r w:rsidRPr="00631C8F">
        <w:t xml:space="preserve"> resource utilization</w:t>
      </w:r>
      <w:r w:rsidR="00341283">
        <w:t>s</w:t>
      </w:r>
      <w:r w:rsidRPr="00631C8F">
        <w:t xml:space="preserve"> (i.e., at low, medium, and high load)</w:t>
      </w:r>
      <w:r>
        <w:t xml:space="preserve"> for </w:t>
      </w:r>
      <w:r w:rsidR="00341283">
        <w:t>“</w:t>
      </w:r>
      <w:r w:rsidR="00C01A19">
        <w:t>i</w:t>
      </w:r>
      <w:r>
        <w:t>ndoor FWA</w:t>
      </w:r>
      <w:r w:rsidR="00341283">
        <w:t>”</w:t>
      </w:r>
      <w:r>
        <w:t xml:space="preserve"> with back-to-back panels, each with maximum transmit power of 23 dBm, and 20 MHz bandwidth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C01A19">
        <w:rPr>
          <w:rFonts w:eastAsiaTheme="minorEastAsia"/>
        </w:rPr>
        <w:t>.</w:t>
      </w:r>
    </w:p>
    <w:tbl>
      <w:tblPr>
        <w:tblStyle w:val="TableGrid"/>
        <w:tblW w:w="0" w:type="auto"/>
        <w:jc w:val="center"/>
        <w:tblLook w:val="04A0" w:firstRow="1" w:lastRow="0" w:firstColumn="1" w:lastColumn="0" w:noHBand="0" w:noVBand="1"/>
      </w:tblPr>
      <w:tblGrid>
        <w:gridCol w:w="1926"/>
        <w:gridCol w:w="1926"/>
        <w:gridCol w:w="1926"/>
        <w:gridCol w:w="1926"/>
      </w:tblGrid>
      <w:tr w:rsidR="007D4DDF" w14:paraId="0287F1F9" w14:textId="77777777" w:rsidTr="0033107F">
        <w:trPr>
          <w:trHeight w:val="227"/>
          <w:jc w:val="center"/>
        </w:trPr>
        <w:tc>
          <w:tcPr>
            <w:tcW w:w="7704" w:type="dxa"/>
            <w:gridSpan w:val="4"/>
            <w:shd w:val="clear" w:color="auto" w:fill="E7E6E6" w:themeFill="background2"/>
            <w:vAlign w:val="center"/>
          </w:tcPr>
          <w:p w14:paraId="6742A384" w14:textId="64883C70" w:rsidR="007D4DDF" w:rsidRPr="00B46615" w:rsidRDefault="007D4DDF" w:rsidP="005F2D71">
            <w:pPr>
              <w:spacing w:after="0"/>
              <w:jc w:val="center"/>
              <w:rPr>
                <w:b/>
                <w:bCs/>
                <w:sz w:val="21"/>
                <w:szCs w:val="21"/>
                <w:lang w:eastAsia="en-GB"/>
              </w:rPr>
            </w:pPr>
            <w:r w:rsidRPr="00B46615">
              <w:rPr>
                <w:b/>
                <w:bCs/>
                <w:sz w:val="21"/>
                <w:szCs w:val="21"/>
                <w:lang w:eastAsia="en-GB"/>
              </w:rPr>
              <w:t>Gains with 2 power control loops over one power control loop</w:t>
            </w:r>
          </w:p>
        </w:tc>
      </w:tr>
      <w:tr w:rsidR="000E5221" w14:paraId="06995B41" w14:textId="77777777" w:rsidTr="0033107F">
        <w:trPr>
          <w:trHeight w:val="227"/>
          <w:jc w:val="center"/>
        </w:trPr>
        <w:tc>
          <w:tcPr>
            <w:tcW w:w="1926" w:type="dxa"/>
            <w:shd w:val="clear" w:color="auto" w:fill="E7E6E6" w:themeFill="background2"/>
            <w:vAlign w:val="center"/>
          </w:tcPr>
          <w:p w14:paraId="7042FDFD" w14:textId="77777777" w:rsidR="000E5221" w:rsidRPr="00B46615" w:rsidRDefault="000E5221" w:rsidP="005F2D71">
            <w:pPr>
              <w:spacing w:after="0"/>
              <w:jc w:val="center"/>
              <w:rPr>
                <w:b/>
                <w:bCs/>
                <w:sz w:val="21"/>
                <w:szCs w:val="21"/>
                <w:lang w:eastAsia="en-GB"/>
              </w:rPr>
            </w:pPr>
            <w:r w:rsidRPr="00B46615">
              <w:rPr>
                <w:b/>
                <w:bCs/>
                <w:sz w:val="21"/>
                <w:szCs w:val="21"/>
                <w:lang w:eastAsia="en-GB"/>
              </w:rPr>
              <w:t>Scenario</w:t>
            </w:r>
          </w:p>
        </w:tc>
        <w:tc>
          <w:tcPr>
            <w:tcW w:w="1926" w:type="dxa"/>
            <w:shd w:val="clear" w:color="auto" w:fill="E7E6E6" w:themeFill="background2"/>
            <w:vAlign w:val="center"/>
          </w:tcPr>
          <w:p w14:paraId="5516D85B" w14:textId="77777777" w:rsidR="000E5221" w:rsidRPr="00B46615" w:rsidRDefault="000E5221" w:rsidP="005F2D71">
            <w:pPr>
              <w:spacing w:after="0"/>
              <w:jc w:val="center"/>
              <w:rPr>
                <w:b/>
                <w:bCs/>
                <w:sz w:val="21"/>
                <w:szCs w:val="21"/>
                <w:lang w:eastAsia="en-GB"/>
              </w:rPr>
            </w:pPr>
            <w:r w:rsidRPr="00B46615">
              <w:rPr>
                <w:b/>
                <w:bCs/>
                <w:sz w:val="21"/>
                <w:szCs w:val="21"/>
                <w:lang w:eastAsia="en-GB"/>
              </w:rPr>
              <w:t>20% (low)</w:t>
            </w:r>
          </w:p>
        </w:tc>
        <w:tc>
          <w:tcPr>
            <w:tcW w:w="1926" w:type="dxa"/>
            <w:shd w:val="clear" w:color="auto" w:fill="E7E6E6" w:themeFill="background2"/>
            <w:vAlign w:val="center"/>
          </w:tcPr>
          <w:p w14:paraId="6877083A" w14:textId="77777777" w:rsidR="000E5221" w:rsidRPr="00B46615" w:rsidRDefault="000E5221" w:rsidP="005F2D71">
            <w:pPr>
              <w:spacing w:after="0"/>
              <w:jc w:val="center"/>
              <w:rPr>
                <w:b/>
                <w:bCs/>
                <w:sz w:val="21"/>
                <w:szCs w:val="21"/>
                <w:lang w:eastAsia="en-GB"/>
              </w:rPr>
            </w:pPr>
            <w:r w:rsidRPr="00B46615">
              <w:rPr>
                <w:b/>
                <w:bCs/>
                <w:sz w:val="21"/>
                <w:szCs w:val="21"/>
                <w:lang w:eastAsia="en-GB"/>
              </w:rPr>
              <w:t>50% (medium)</w:t>
            </w:r>
          </w:p>
        </w:tc>
        <w:tc>
          <w:tcPr>
            <w:tcW w:w="1926" w:type="dxa"/>
            <w:shd w:val="clear" w:color="auto" w:fill="E7E6E6" w:themeFill="background2"/>
            <w:vAlign w:val="center"/>
          </w:tcPr>
          <w:p w14:paraId="39838BDC" w14:textId="77777777" w:rsidR="000E5221" w:rsidRPr="00B46615" w:rsidRDefault="000E5221" w:rsidP="005F2D71">
            <w:pPr>
              <w:spacing w:after="0"/>
              <w:jc w:val="center"/>
              <w:rPr>
                <w:b/>
                <w:bCs/>
                <w:sz w:val="21"/>
                <w:szCs w:val="21"/>
                <w:lang w:eastAsia="en-GB"/>
              </w:rPr>
            </w:pPr>
            <w:r w:rsidRPr="00B46615">
              <w:rPr>
                <w:b/>
                <w:bCs/>
                <w:sz w:val="21"/>
                <w:szCs w:val="21"/>
                <w:lang w:eastAsia="en-GB"/>
              </w:rPr>
              <w:t>70% (high)</w:t>
            </w:r>
          </w:p>
        </w:tc>
      </w:tr>
      <w:tr w:rsidR="000E5221" w14:paraId="0B1270EB" w14:textId="77777777" w:rsidTr="005F2D71">
        <w:trPr>
          <w:trHeight w:val="227"/>
          <w:jc w:val="center"/>
        </w:trPr>
        <w:tc>
          <w:tcPr>
            <w:tcW w:w="1926" w:type="dxa"/>
            <w:vAlign w:val="center"/>
          </w:tcPr>
          <w:p w14:paraId="13D3D5AD" w14:textId="5E3D4225" w:rsidR="000E5221" w:rsidRPr="00B46615" w:rsidRDefault="000E5221" w:rsidP="005F2D71">
            <w:pPr>
              <w:spacing w:after="0"/>
              <w:jc w:val="center"/>
              <w:rPr>
                <w:sz w:val="21"/>
                <w:szCs w:val="21"/>
                <w:lang w:eastAsia="en-GB"/>
              </w:rPr>
            </w:pPr>
            <w:r w:rsidRPr="00B46615">
              <w:rPr>
                <w:sz w:val="21"/>
                <w:szCs w:val="21"/>
                <w:lang w:eastAsia="en-GB"/>
              </w:rPr>
              <w:t>“</w:t>
            </w:r>
            <w:r w:rsidR="00ED1EEB" w:rsidRPr="00B46615">
              <w:rPr>
                <w:sz w:val="21"/>
                <w:szCs w:val="21"/>
                <w:lang w:eastAsia="en-GB"/>
              </w:rPr>
              <w:t>Indoor</w:t>
            </w:r>
            <w:r w:rsidRPr="00B46615">
              <w:rPr>
                <w:sz w:val="21"/>
                <w:szCs w:val="21"/>
                <w:lang w:eastAsia="en-GB"/>
              </w:rPr>
              <w:t xml:space="preserve"> FWA”</w:t>
            </w:r>
          </w:p>
        </w:tc>
        <w:tc>
          <w:tcPr>
            <w:tcW w:w="1926" w:type="dxa"/>
            <w:vAlign w:val="center"/>
          </w:tcPr>
          <w:p w14:paraId="40B903CC" w14:textId="5E27FD9A" w:rsidR="000E5221" w:rsidRPr="00B46615" w:rsidRDefault="00BB244C" w:rsidP="005F2D71">
            <w:pPr>
              <w:spacing w:after="0"/>
              <w:jc w:val="center"/>
              <w:rPr>
                <w:sz w:val="21"/>
                <w:szCs w:val="21"/>
                <w:lang w:eastAsia="en-GB"/>
              </w:rPr>
            </w:pPr>
            <w:r w:rsidRPr="00B46615">
              <w:rPr>
                <w:sz w:val="21"/>
                <w:szCs w:val="21"/>
                <w:lang w:eastAsia="en-GB"/>
              </w:rPr>
              <w:t>4</w:t>
            </w:r>
            <w:r w:rsidR="000E5221" w:rsidRPr="00B46615">
              <w:rPr>
                <w:sz w:val="21"/>
                <w:szCs w:val="21"/>
                <w:lang w:eastAsia="en-GB"/>
              </w:rPr>
              <w:t>%</w:t>
            </w:r>
          </w:p>
        </w:tc>
        <w:tc>
          <w:tcPr>
            <w:tcW w:w="1926" w:type="dxa"/>
            <w:vAlign w:val="center"/>
          </w:tcPr>
          <w:p w14:paraId="14D37A8F" w14:textId="053B102D" w:rsidR="000E5221" w:rsidRPr="00B46615" w:rsidRDefault="00BB244C" w:rsidP="005F2D71">
            <w:pPr>
              <w:spacing w:after="0"/>
              <w:jc w:val="center"/>
              <w:rPr>
                <w:sz w:val="21"/>
                <w:szCs w:val="21"/>
                <w:lang w:eastAsia="en-GB"/>
              </w:rPr>
            </w:pPr>
            <w:r w:rsidRPr="00B46615">
              <w:rPr>
                <w:sz w:val="21"/>
                <w:szCs w:val="21"/>
                <w:lang w:eastAsia="en-GB"/>
              </w:rPr>
              <w:t>5</w:t>
            </w:r>
            <w:r w:rsidR="000E5221" w:rsidRPr="00B46615">
              <w:rPr>
                <w:sz w:val="21"/>
                <w:szCs w:val="21"/>
                <w:lang w:eastAsia="en-GB"/>
              </w:rPr>
              <w:t>%</w:t>
            </w:r>
          </w:p>
        </w:tc>
        <w:tc>
          <w:tcPr>
            <w:tcW w:w="1926" w:type="dxa"/>
            <w:vAlign w:val="center"/>
          </w:tcPr>
          <w:p w14:paraId="10118470" w14:textId="45E833E3" w:rsidR="000E5221" w:rsidRPr="00B46615" w:rsidRDefault="000E5221" w:rsidP="005F2D71">
            <w:pPr>
              <w:spacing w:after="0"/>
              <w:jc w:val="center"/>
              <w:rPr>
                <w:sz w:val="21"/>
                <w:szCs w:val="21"/>
                <w:lang w:eastAsia="en-GB"/>
              </w:rPr>
            </w:pPr>
            <w:r w:rsidRPr="00B46615">
              <w:rPr>
                <w:sz w:val="21"/>
                <w:szCs w:val="21"/>
                <w:lang w:eastAsia="en-GB"/>
              </w:rPr>
              <w:t>1</w:t>
            </w:r>
            <w:r w:rsidR="00BB244C" w:rsidRPr="00B46615">
              <w:rPr>
                <w:sz w:val="21"/>
                <w:szCs w:val="21"/>
                <w:lang w:eastAsia="en-GB"/>
              </w:rPr>
              <w:t>0</w:t>
            </w:r>
            <w:r w:rsidRPr="00B46615">
              <w:rPr>
                <w:sz w:val="21"/>
                <w:szCs w:val="21"/>
                <w:lang w:eastAsia="en-GB"/>
              </w:rPr>
              <w:t>%</w:t>
            </w:r>
          </w:p>
        </w:tc>
      </w:tr>
    </w:tbl>
    <w:p w14:paraId="5821F9FA" w14:textId="424D9E34" w:rsidR="00BB244C" w:rsidRDefault="00EF38D8" w:rsidP="00EF38D8">
      <w:pPr>
        <w:pStyle w:val="BodyText"/>
      </w:pPr>
      <w:r>
        <w:br/>
      </w:r>
      <w:r w:rsidR="00362AC3">
        <w:t>Based on the above results, we make the following observation.</w:t>
      </w:r>
    </w:p>
    <w:p w14:paraId="028486C0" w14:textId="6377F898" w:rsidR="00652DB9" w:rsidRPr="009D2062" w:rsidRDefault="00652DB9" w:rsidP="00652DB9">
      <w:pPr>
        <w:pStyle w:val="Observation"/>
      </w:pPr>
      <w:r>
        <w:t xml:space="preserve">The use of two power control loops </w:t>
      </w:r>
      <w:r w:rsidR="004810A6">
        <w:t xml:space="preserve">with directional antennas </w:t>
      </w:r>
      <w:r>
        <w:t xml:space="preserve">can provide significant (on the order of 10%) mean </w:t>
      </w:r>
      <w:r w:rsidR="00813D22">
        <w:t xml:space="preserve">user </w:t>
      </w:r>
      <w:r>
        <w:t>throughput gains</w:t>
      </w:r>
      <w:r w:rsidR="00813D22">
        <w:t>.</w:t>
      </w:r>
    </w:p>
    <w:p w14:paraId="0D3FBA7F" w14:textId="0404EC8C" w:rsidR="000106A5" w:rsidRDefault="002278A9" w:rsidP="000106A5">
      <w:pPr>
        <w:pStyle w:val="BodyText"/>
      </w:pPr>
      <w:r>
        <w:t xml:space="preserve">Next, we </w:t>
      </w:r>
      <w:r w:rsidR="00F73332" w:rsidRPr="000106A5">
        <w:t>simulate the achievable throughputs for the case when</w:t>
      </w:r>
      <w:r>
        <w:t xml:space="preserve"> one or two codewords is used.  In order to maximize the gain of two</w:t>
      </w:r>
      <w:r w:rsidR="008A7A05" w:rsidRPr="000106A5">
        <w:t>-</w:t>
      </w:r>
      <w:r>
        <w:t xml:space="preserve">codeword transmission, we use SVD precoding, since this will naturally order the layers according to SNR, ensuring that the difference in the MCS of the codewords is maximized.  </w:t>
      </w:r>
    </w:p>
    <w:p w14:paraId="2D3389F1" w14:textId="6DA6C9AF" w:rsidR="00E06FC2" w:rsidRDefault="002278A9" w:rsidP="00E06FC2">
      <w:r>
        <w:t xml:space="preserve">Simulations were run for the </w:t>
      </w:r>
      <w:r w:rsidR="000106A5">
        <w:t>“</w:t>
      </w:r>
      <w:r>
        <w:t xml:space="preserve">indoor </w:t>
      </w:r>
      <w:r w:rsidR="000106A5">
        <w:t>FWA”</w:t>
      </w:r>
      <w:r w:rsidRPr="000106A5">
        <w:t xml:space="preserve"> </w:t>
      </w:r>
      <w:r>
        <w:t xml:space="preserve">so that behavior in low SNR scenarios </w:t>
      </w:r>
      <w:r w:rsidR="009768B6">
        <w:t>where the benefit of either two codewords or power control should be greatest</w:t>
      </w:r>
      <w:r>
        <w:t xml:space="preserve">.  As </w:t>
      </w:r>
      <w:r w:rsidR="00DC2CBC">
        <w:t>shown in</w:t>
      </w:r>
      <w:r>
        <w:t xml:space="preserve"> in </w:t>
      </w:r>
      <w:r w:rsidR="009768B6">
        <w:fldChar w:fldCharType="begin"/>
      </w:r>
      <w:r w:rsidR="009768B6">
        <w:instrText xml:space="preserve"> REF _Ref115438527 \h </w:instrText>
      </w:r>
      <w:r w:rsidR="009768B6">
        <w:fldChar w:fldCharType="separate"/>
      </w:r>
      <w:r w:rsidR="00D910CB">
        <w:t xml:space="preserve">Figure </w:t>
      </w:r>
      <w:r w:rsidR="00D910CB">
        <w:rPr>
          <w:noProof/>
        </w:rPr>
        <w:t>11</w:t>
      </w:r>
      <w:r w:rsidR="009768B6">
        <w:fldChar w:fldCharType="end"/>
      </w:r>
      <w:r w:rsidR="00AD19B3">
        <w:t>,</w:t>
      </w:r>
      <w:r w:rsidR="00E75770">
        <w:t xml:space="preserve"> </w:t>
      </w:r>
      <w:r>
        <w:t xml:space="preserve">there is virtually no difference between </w:t>
      </w:r>
      <w:r w:rsidR="00E06FC2">
        <w:t>one</w:t>
      </w:r>
      <w:r>
        <w:t xml:space="preserve"> and </w:t>
      </w:r>
      <w:r w:rsidR="00E06FC2">
        <w:t>two</w:t>
      </w:r>
      <w:r>
        <w:t xml:space="preserve"> codeword operation.</w:t>
      </w:r>
      <w:r w:rsidR="007E6258">
        <w:t xml:space="preserve">  This </w:t>
      </w:r>
      <w:r w:rsidR="00E06FC2">
        <w:t>is</w:t>
      </w:r>
      <w:r w:rsidR="007E6258">
        <w:t xml:space="preserve"> expected because two codewords </w:t>
      </w:r>
      <w:r w:rsidR="00047D86">
        <w:t>are</w:t>
      </w:r>
      <w:r w:rsidR="007E6258">
        <w:t xml:space="preserve"> only used for above rank 4 (according to the RAN1#110 agreement), and so differences between one and two codeword operation will only be found for UEs that can transmit rank 5 and above, and where the MCS of the two codewords </w:t>
      </w:r>
      <w:r w:rsidR="00047D86">
        <w:t xml:space="preserve">is </w:t>
      </w:r>
      <w:r w:rsidR="007E6258">
        <w:t>different enough such that there is gain</w:t>
      </w:r>
      <w:r w:rsidR="00EE5CF8" w:rsidRPr="000106A5">
        <w:t>.</w:t>
      </w:r>
      <w:r w:rsidR="00E06FC2">
        <w:t xml:space="preserve"> </w:t>
      </w:r>
      <w:r w:rsidR="00083A10">
        <w:t>Therefore, the throughput gains attained by two power control loops, which can be used for any number of layers</w:t>
      </w:r>
      <w:r w:rsidR="006C0A5D">
        <w:t xml:space="preserve"> and, thus, more frequently</w:t>
      </w:r>
      <w:r w:rsidR="00083A10">
        <w:t>,</w:t>
      </w:r>
      <w:r w:rsidR="00E06FC2">
        <w:t xml:space="preserve"> </w:t>
      </w:r>
      <w:r w:rsidR="00083A10">
        <w:t>are not</w:t>
      </w:r>
      <w:r w:rsidR="00E06FC2">
        <w:t xml:space="preserve"> observed for two codewords. </w:t>
      </w:r>
    </w:p>
    <w:p w14:paraId="00CB8BB8" w14:textId="21482708" w:rsidR="00754FF2" w:rsidRDefault="00754FF2" w:rsidP="00BB244C">
      <w:r>
        <w:t>It is of course possible to add power control to the two codeword case.  However, open</w:t>
      </w:r>
      <w:r w:rsidR="001C4D1C">
        <w:t>-</w:t>
      </w:r>
      <w:r>
        <w:t>loop power control tends to equalize the received SNR among the layers, which would diminish the gains of two</w:t>
      </w:r>
      <w:r w:rsidR="00816FE1">
        <w:t>-</w:t>
      </w:r>
      <w:r>
        <w:t xml:space="preserve">codeword operation.  </w:t>
      </w:r>
    </w:p>
    <w:p w14:paraId="7726913C" w14:textId="28C96073" w:rsidR="009768B6" w:rsidRDefault="009768B6" w:rsidP="005F2D71">
      <w:pPr>
        <w:pStyle w:val="Observation"/>
      </w:pPr>
      <w:r>
        <w:t>Supporting two SRS resource sets with power control can improve performance more than two codeword transmission in one set in at least low SNR scenarios</w:t>
      </w:r>
    </w:p>
    <w:p w14:paraId="3EF79012" w14:textId="08668B73" w:rsidR="003867F4" w:rsidRDefault="003867F4" w:rsidP="008B0E9D">
      <w:pPr>
        <w:pStyle w:val="Observation"/>
        <w:numPr>
          <w:ilvl w:val="0"/>
          <w:numId w:val="0"/>
        </w:numPr>
      </w:pPr>
    </w:p>
    <w:p w14:paraId="112BF243" w14:textId="2B0E47A8" w:rsidR="00250EF0" w:rsidRDefault="00181579" w:rsidP="00756614">
      <w:r>
        <w:rPr>
          <w:noProof/>
        </w:rPr>
        <w:lastRenderedPageBreak/>
        <w:drawing>
          <wp:inline distT="0" distB="0" distL="0" distR="0" wp14:anchorId="2704905D" wp14:editId="09FC2092">
            <wp:extent cx="2772000" cy="2664430"/>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4">
                      <a:extLst>
                        <a:ext uri="{28A0092B-C50C-407E-A947-70E740481C1C}">
                          <a14:useLocalDpi xmlns:a14="http://schemas.microsoft.com/office/drawing/2010/main" val="0"/>
                        </a:ext>
                      </a:extLst>
                    </a:blip>
                    <a:stretch>
                      <a:fillRect/>
                    </a:stretch>
                  </pic:blipFill>
                  <pic:spPr>
                    <a:xfrm>
                      <a:off x="0" y="0"/>
                      <a:ext cx="2772000" cy="2664430"/>
                    </a:xfrm>
                    <a:prstGeom prst="rect">
                      <a:avLst/>
                    </a:prstGeom>
                  </pic:spPr>
                </pic:pic>
              </a:graphicData>
            </a:graphic>
          </wp:inline>
        </w:drawing>
      </w:r>
      <w:r>
        <w:rPr>
          <w:noProof/>
        </w:rPr>
        <w:t xml:space="preserve">      </w:t>
      </w:r>
      <w:r>
        <w:rPr>
          <w:noProof/>
        </w:rPr>
        <w:drawing>
          <wp:inline distT="0" distB="0" distL="0" distR="0" wp14:anchorId="43EB057E" wp14:editId="4612587F">
            <wp:extent cx="2772000" cy="2664429"/>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5">
                      <a:extLst>
                        <a:ext uri="{28A0092B-C50C-407E-A947-70E740481C1C}">
                          <a14:useLocalDpi xmlns:a14="http://schemas.microsoft.com/office/drawing/2010/main" val="0"/>
                        </a:ext>
                      </a:extLst>
                    </a:blip>
                    <a:stretch>
                      <a:fillRect/>
                    </a:stretch>
                  </pic:blipFill>
                  <pic:spPr>
                    <a:xfrm>
                      <a:off x="0" y="0"/>
                      <a:ext cx="2772000" cy="2664429"/>
                    </a:xfrm>
                    <a:prstGeom prst="rect">
                      <a:avLst/>
                    </a:prstGeom>
                  </pic:spPr>
                </pic:pic>
              </a:graphicData>
            </a:graphic>
          </wp:inline>
        </w:drawing>
      </w:r>
    </w:p>
    <w:p w14:paraId="26CF7BC8" w14:textId="2EC5E9C5" w:rsidR="00EC6764" w:rsidRDefault="00EC6764" w:rsidP="00EC6764">
      <w:pPr>
        <w:pStyle w:val="Caption"/>
      </w:pPr>
      <w:bookmarkStart w:id="129" w:name="_Ref115438527"/>
      <w:r>
        <w:t xml:space="preserve">Figure </w:t>
      </w:r>
      <w:r w:rsidRPr="00631C8F">
        <w:fldChar w:fldCharType="begin"/>
      </w:r>
      <w:r>
        <w:instrText xml:space="preserve"> SEQ Figure \* ARABIC </w:instrText>
      </w:r>
      <w:r w:rsidRPr="00631C8F">
        <w:fldChar w:fldCharType="separate"/>
      </w:r>
      <w:r w:rsidR="00D910CB">
        <w:rPr>
          <w:noProof/>
        </w:rPr>
        <w:t>11</w:t>
      </w:r>
      <w:r w:rsidRPr="00631C8F">
        <w:fldChar w:fldCharType="end"/>
      </w:r>
      <w:bookmarkEnd w:id="129"/>
      <w:r>
        <w:tab/>
      </w:r>
      <w:r w:rsidRPr="00FC1830">
        <w:t>Mean</w:t>
      </w:r>
      <w:r>
        <w:t xml:space="preserve"> and cell</w:t>
      </w:r>
      <w:r w:rsidR="007B30F1">
        <w:t>-</w:t>
      </w:r>
      <w:r>
        <w:t xml:space="preserve">edge </w:t>
      </w:r>
      <w:r w:rsidRPr="00FC1830">
        <w:t xml:space="preserve">user UL throughout versus served traffic, </w:t>
      </w:r>
      <w:r>
        <w:t xml:space="preserve">for 1 and 2 codeword transmission in the “indoor FWA” scenario with SVD precoding and 100 MHz bandwidth. </w:t>
      </w:r>
      <w:r w:rsidR="008222FD">
        <w:t>The UEs are deployed with isotropic antenna</w:t>
      </w:r>
      <w:r w:rsidR="007B30F1">
        <w:t>s organized in a ULA</w:t>
      </w:r>
      <w:r w:rsidR="008222FD">
        <w:t>. T</w:t>
      </w:r>
      <w:r w:rsidR="008222FD" w:rsidRPr="00356B02">
        <w:t xml:space="preserve">he </w:t>
      </w:r>
      <w:r w:rsidR="008222FD">
        <w:t>remaining</w:t>
      </w:r>
      <w:r w:rsidR="008222FD" w:rsidRPr="00356B02">
        <w:t xml:space="preserve"> SLS parameters are collected </w:t>
      </w:r>
      <w:r w:rsidR="008222FD">
        <w:t>in Table 2 in Appendix</w:t>
      </w:r>
      <w:r w:rsidR="008222FD" w:rsidRPr="00356B02">
        <w:t>.</w:t>
      </w:r>
    </w:p>
    <w:p w14:paraId="6914F31D" w14:textId="0EB15E9B" w:rsidR="001C1EB2" w:rsidRDefault="001C1EB2" w:rsidP="001C1EB2">
      <w:pPr>
        <w:pStyle w:val="Heading2"/>
      </w:pPr>
      <w:r w:rsidRPr="00237759">
        <w:t>2.</w:t>
      </w:r>
      <w:r>
        <w:t>3</w:t>
      </w:r>
      <w:r w:rsidRPr="00237759">
        <w:t xml:space="preserve"> Non-codebook-based approach</w:t>
      </w:r>
    </w:p>
    <w:p w14:paraId="63BF9612" w14:textId="65F3E216" w:rsidR="001C1EB2" w:rsidRDefault="001C1EB2" w:rsidP="001C1EB2">
      <w:pPr>
        <w:pStyle w:val="BodyText"/>
        <w:rPr>
          <w:lang w:eastAsia="ja-JP"/>
        </w:rPr>
      </w:pPr>
      <w:r>
        <w:rPr>
          <w:lang w:eastAsia="ja-JP"/>
        </w:rPr>
        <w:t>The following agreement was reached during the RAN1#110</w:t>
      </w:r>
      <w:r w:rsidR="00A3147A">
        <w:rPr>
          <w:lang w:eastAsia="ja-JP"/>
        </w:rPr>
        <w:t>bis</w:t>
      </w:r>
      <w:r>
        <w:rPr>
          <w:lang w:eastAsia="ja-JP"/>
        </w:rPr>
        <w:t xml:space="preserve"> meeting</w:t>
      </w:r>
      <w:r w:rsidR="00BD7984">
        <w:rPr>
          <w:lang w:eastAsia="ja-JP"/>
        </w:rPr>
        <w:t xml:space="preserve"> for 8 Tx:</w:t>
      </w:r>
    </w:p>
    <w:p w14:paraId="583544B3" w14:textId="3A2BE202" w:rsidR="00663419" w:rsidRDefault="00663419" w:rsidP="001C1EB2">
      <w:pPr>
        <w:pStyle w:val="BodyText"/>
        <w:rPr>
          <w:lang w:eastAsia="ja-JP"/>
        </w:rPr>
      </w:pPr>
      <w:r w:rsidRPr="00631C8F">
        <w:rPr>
          <w:noProof/>
        </w:rPr>
        <mc:AlternateContent>
          <mc:Choice Requires="wps">
            <w:drawing>
              <wp:inline distT="0" distB="0" distL="0" distR="0" wp14:anchorId="408A2BF6" wp14:editId="617B815C">
                <wp:extent cx="6120765" cy="2624455"/>
                <wp:effectExtent l="0" t="0" r="13335" b="17145"/>
                <wp:docPr id="8" name="Text Box 8"/>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08A2BF6" id="Text Box 8" o:spid="_x0000_s1038"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" fillcolor="white [3201]" strokeweight=".5pt">
                <v:textbox style="mso-fit-shape-to-text:t">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v:textbox>
                <w10:anchorlock/>
              </v:shape>
            </w:pict>
          </mc:Fallback>
        </mc:AlternateContent>
      </w:r>
    </w:p>
    <w:p w14:paraId="511B6974" w14:textId="0784FBA7" w:rsidR="00BD7984" w:rsidRDefault="00BD7984" w:rsidP="00237174">
      <w:pPr>
        <w:pStyle w:val="BodyText"/>
      </w:pPr>
      <w:r>
        <w:t xml:space="preserve">Also, </w:t>
      </w:r>
      <w:r w:rsidRPr="00237174">
        <w:t>as</w:t>
      </w:r>
      <w:r>
        <w:t xml:space="preserve"> discussed in section 2.2, the following was agreed for </w:t>
      </w:r>
      <w:proofErr w:type="spellStart"/>
      <w:r>
        <w:t>STxMP</w:t>
      </w:r>
      <w:proofErr w:type="spellEnd"/>
      <w:r>
        <w:t>:</w:t>
      </w:r>
    </w:p>
    <w:p w14:paraId="13B6E3E7" w14:textId="2AAA520C" w:rsidR="00237174" w:rsidRPr="00DA1A94" w:rsidRDefault="00237174" w:rsidP="00237174">
      <w:pPr>
        <w:pStyle w:val="BodyText"/>
      </w:pPr>
      <w:r w:rsidRPr="00631C8F">
        <w:rPr>
          <w:noProof/>
        </w:rPr>
        <mc:AlternateContent>
          <mc:Choice Requires="wps">
            <w:drawing>
              <wp:inline distT="0" distB="0" distL="0" distR="0" wp14:anchorId="631A6FD3" wp14:editId="064830A9">
                <wp:extent cx="6120765" cy="1365250"/>
                <wp:effectExtent l="0" t="0" r="13335" b="19050"/>
                <wp:docPr id="9" name="Text Box 9"/>
                <wp:cNvGraphicFramePr/>
                <a:graphic xmlns:a="http://schemas.openxmlformats.org/drawingml/2006/main">
                  <a:graphicData uri="http://schemas.microsoft.com/office/word/2010/wordprocessingShape">
                    <wps:wsp>
                      <wps:cNvSpPr txBox="1"/>
                      <wps:spPr>
                        <a:xfrm>
                          <a:off x="0" y="0"/>
                          <a:ext cx="6120765" cy="1365250"/>
                        </a:xfrm>
                        <a:prstGeom prst="rect">
                          <a:avLst/>
                        </a:prstGeom>
                        <a:solidFill>
                          <a:schemeClr val="lt1"/>
                        </a:solidFill>
                        <a:ln w="6350">
                          <a:solidFill>
                            <a:prstClr val="black"/>
                          </a:solidFill>
                        </a:ln>
                      </wps:spPr>
                      <wps:txbx>
                        <w:txbxContent>
                          <w:p w14:paraId="4509BF35" w14:textId="77777777" w:rsidR="00237174" w:rsidRDefault="00237174" w:rsidP="00A848B7">
                            <w:pPr>
                              <w:pStyle w:val="BodyText"/>
                              <w:numPr>
                                <w:ilvl w:val="0"/>
                                <w:numId w:val="32"/>
                              </w:numPr>
                              <w:spacing w:after="0"/>
                              <w:rPr>
                                <w:szCs w:val="22"/>
                              </w:rPr>
                            </w:pPr>
                            <w:r w:rsidRPr="00982BDC">
                              <w:rPr>
                                <w:lang w:val="en-GB"/>
                              </w:rPr>
                              <w:t xml:space="preserve">For non-codebook based PUSCH and </w:t>
                            </w:r>
                            <w:proofErr w:type="gramStart"/>
                            <w:r w:rsidRPr="00982BDC">
                              <w:rPr>
                                <w:lang w:val="en-GB"/>
                              </w:rPr>
                              <w:t>codebook -based</w:t>
                            </w:r>
                            <w:proofErr w:type="gramEnd"/>
                            <w:r w:rsidRPr="00982BDC">
                              <w:rPr>
                                <w:lang w:val="en-GB"/>
                              </w:rPr>
                              <w:t xml:space="preserve">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For codebook-based PUSCH, the two SRS resources indicated by the two SRI fields can have different number of SRS 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31A6FD3" id="Text Box 9" o:spid="_x0000_s1039" type="#_x0000_t202" style="width:481.95pt;height:1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" fillcolor="white [3201]" strokeweight=".5pt">
                <v:textbox style="mso-fit-shape-to-text:t">
                  <w:txbxContent>
                    <w:p w14:paraId="4509BF35" w14:textId="77777777" w:rsidR="00237174" w:rsidRDefault="00237174" w:rsidP="00A848B7">
                      <w:pPr>
                        <w:pStyle w:val="BodyText"/>
                        <w:numPr>
                          <w:ilvl w:val="0"/>
                          <w:numId w:val="32"/>
                        </w:numPr>
                        <w:spacing w:after="0"/>
                        <w:rPr>
                          <w:szCs w:val="22"/>
                        </w:rPr>
                      </w:pPr>
                      <w:r w:rsidRPr="00982BDC">
                        <w:rPr>
                          <w:lang w:val="en-GB"/>
                        </w:rPr>
                        <w:t xml:space="preserve">For non-codebook based PUSCH and </w:t>
                      </w:r>
                      <w:proofErr w:type="gramStart"/>
                      <w:r w:rsidRPr="00982BDC">
                        <w:rPr>
                          <w:lang w:val="en-GB"/>
                        </w:rPr>
                        <w:t>codebook -based</w:t>
                      </w:r>
                      <w:proofErr w:type="gramEnd"/>
                      <w:r w:rsidRPr="00982BDC">
                        <w:rPr>
                          <w:lang w:val="en-GB"/>
                        </w:rPr>
                        <w:t xml:space="preserve">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For codebook-based PUSCH, the two SRS resources indicated by the two SRI fields can have different number of SRS ports</w:t>
                      </w:r>
                    </w:p>
                  </w:txbxContent>
                </v:textbox>
                <w10:anchorlock/>
              </v:shape>
            </w:pict>
          </mc:Fallback>
        </mc:AlternateContent>
      </w:r>
    </w:p>
    <w:p w14:paraId="6DBF255F" w14:textId="03673BA0" w:rsidR="001C1EB2" w:rsidRDefault="001C1EB2" w:rsidP="001C1EB2">
      <w:pPr>
        <w:rPr>
          <w:rStyle w:val="BodyTextChar"/>
        </w:rPr>
      </w:pPr>
      <w:r>
        <w:rPr>
          <w:rStyle w:val="BodyTextChar"/>
        </w:rPr>
        <w:t>Given that separate power control of SRS resources, in different SRS resource sets, is beneficial for CB-based operation as we discuss in Section 2.</w:t>
      </w:r>
      <w:r w:rsidR="00D10150">
        <w:rPr>
          <w:rStyle w:val="BodyTextChar"/>
        </w:rPr>
        <w:t>2</w:t>
      </w:r>
      <w:r>
        <w:rPr>
          <w:rStyle w:val="BodyTextChar"/>
        </w:rPr>
        <w:t xml:space="preserve">, it should be beneficial also for NCB-based operation. </w:t>
      </w:r>
      <w:r w:rsidR="00BD7984">
        <w:rPr>
          <w:rStyle w:val="BodyTextChar"/>
        </w:rPr>
        <w:t xml:space="preserve"> This is reflected in the decision to support two SRS resource sets for both codebook and non-codebook based operation in STxMP.  </w:t>
      </w:r>
      <w:r>
        <w:rPr>
          <w:rStyle w:val="BodyTextChar"/>
        </w:rPr>
        <w:t xml:space="preserve">Therefore, if multi-SRS resource set </w:t>
      </w:r>
      <w:r w:rsidR="00BD7984">
        <w:rPr>
          <w:rStyle w:val="BodyTextChar"/>
        </w:rPr>
        <w:t xml:space="preserve">operation </w:t>
      </w:r>
      <w:r>
        <w:rPr>
          <w:rStyle w:val="BodyTextChar"/>
        </w:rPr>
        <w:t xml:space="preserve">is defined for </w:t>
      </w:r>
      <w:r w:rsidR="00BD7984">
        <w:rPr>
          <w:rStyle w:val="BodyTextChar"/>
        </w:rPr>
        <w:t xml:space="preserve">8 Tx </w:t>
      </w:r>
      <w:r>
        <w:rPr>
          <w:rStyle w:val="BodyTextChar"/>
        </w:rPr>
        <w:t xml:space="preserve">UL MIMO operation, </w:t>
      </w:r>
      <w:r w:rsidR="00BD7984">
        <w:rPr>
          <w:rStyle w:val="BodyTextChar"/>
        </w:rPr>
        <w:t xml:space="preserve">it should be supported for both codebook and non-codebook </w:t>
      </w:r>
      <w:r>
        <w:rPr>
          <w:rStyle w:val="BodyTextChar"/>
        </w:rPr>
        <w:t>based operation.</w:t>
      </w:r>
    </w:p>
    <w:p w14:paraId="59099822" w14:textId="744B28E4" w:rsidR="001C1EB2" w:rsidRDefault="001C1EB2" w:rsidP="001C1EB2">
      <w:pPr>
        <w:rPr>
          <w:rStyle w:val="BodyTextChar"/>
        </w:rPr>
      </w:pPr>
      <w:r>
        <w:rPr>
          <w:rStyle w:val="BodyTextChar"/>
        </w:rPr>
        <w:t>Supporting only two SRS resource sets seems too restrictive on UE capability, since UEs may support only one SRS resource set, e.g., those that have a single ULA of isotropic elements.</w:t>
      </w:r>
    </w:p>
    <w:p w14:paraId="5FB7F848" w14:textId="50254516" w:rsidR="00C87F80" w:rsidRDefault="001C1EB2" w:rsidP="001C1EB2">
      <w:pPr>
        <w:pStyle w:val="Proposal"/>
        <w:rPr>
          <w:rStyle w:val="BodyTextChar"/>
        </w:rPr>
      </w:pPr>
      <w:bookmarkStart w:id="130" w:name="_Toc118663558"/>
      <w:r>
        <w:rPr>
          <w:rStyle w:val="BodyTextChar"/>
        </w:rPr>
        <w:t>If multi-SRS resource set operation is defined, it is defined for both CB-based and NCB-based operation</w:t>
      </w:r>
      <w:r w:rsidR="00C87F80">
        <w:rPr>
          <w:rStyle w:val="BodyTextChar"/>
        </w:rPr>
        <w:t>.</w:t>
      </w:r>
      <w:bookmarkEnd w:id="130"/>
      <w:r>
        <w:rPr>
          <w:rStyle w:val="BodyTextChar"/>
        </w:rPr>
        <w:t xml:space="preserve"> </w:t>
      </w:r>
    </w:p>
    <w:p w14:paraId="601E3C79" w14:textId="40D845AB" w:rsidR="001C1EB2" w:rsidRDefault="00C87F80" w:rsidP="001C1EB2">
      <w:pPr>
        <w:pStyle w:val="Proposal"/>
        <w:rPr>
          <w:rStyle w:val="BodyTextChar"/>
        </w:rPr>
      </w:pPr>
      <w:bookmarkStart w:id="131" w:name="_Toc118663559"/>
      <w:r>
        <w:rPr>
          <w:rStyle w:val="BodyTextChar"/>
        </w:rPr>
        <w:t>B</w:t>
      </w:r>
      <w:r w:rsidR="001C1EB2">
        <w:rPr>
          <w:rStyle w:val="BodyTextChar"/>
        </w:rPr>
        <w:t>oth single and dual SRS resource set configurations are supported for Rel-18 NCB-based operation.</w:t>
      </w:r>
      <w:bookmarkEnd w:id="131"/>
    </w:p>
    <w:p w14:paraId="0302CBEC" w14:textId="060E1C83" w:rsidR="001C1EB2" w:rsidRDefault="001C1EB2" w:rsidP="001C1EB2">
      <w:pPr>
        <w:pStyle w:val="BodyText"/>
        <w:rPr>
          <w:rStyle w:val="BodyTextChar"/>
          <w:b/>
          <w:bCs/>
        </w:rPr>
      </w:pPr>
      <w:r>
        <w:rPr>
          <w:rStyle w:val="BodyTextChar"/>
        </w:rPr>
        <w:t xml:space="preserve">Since Rel-15 signaling already allows all combinations of SRS resources to be indicated, it is optimized in that sense, and so it should be </w:t>
      </w:r>
      <w:r w:rsidRPr="005A7DE4">
        <w:rPr>
          <w:rStyle w:val="BodyTextChar"/>
        </w:rPr>
        <w:t>relatively straightforward to specify</w:t>
      </w:r>
      <w:r>
        <w:rPr>
          <w:rStyle w:val="BodyTextChar"/>
        </w:rPr>
        <w:t xml:space="preserve"> Rel-18 8-layer SRI by extending Rel-15 SRI for the single SRS resource set case. In the two SRS resource set case, </w:t>
      </w:r>
      <w:r w:rsidR="003E0E34">
        <w:rPr>
          <w:rStyle w:val="BodyTextChar"/>
        </w:rPr>
        <w:t xml:space="preserve">two SRIs can be indicated as is </w:t>
      </w:r>
      <w:r w:rsidR="00E04A9D">
        <w:rPr>
          <w:rStyle w:val="BodyTextChar"/>
        </w:rPr>
        <w:lastRenderedPageBreak/>
        <w:t>agreed</w:t>
      </w:r>
      <w:r w:rsidR="003E0E34">
        <w:rPr>
          <w:rStyle w:val="BodyTextChar"/>
        </w:rPr>
        <w:t xml:space="preserve"> for STxMP.  Also, the behavior should be the same as </w:t>
      </w:r>
      <w:r w:rsidR="00E04A9D">
        <w:rPr>
          <w:rStyle w:val="BodyTextChar"/>
        </w:rPr>
        <w:t xml:space="preserve">discussed above in section 2.2 </w:t>
      </w:r>
      <w:r w:rsidR="003E0E34">
        <w:rPr>
          <w:rStyle w:val="BodyTextChar"/>
        </w:rPr>
        <w:t xml:space="preserve">for codebook based operation with respect to the number of layers and codeword to layer mapping, so at most 4 layers should be transmitted when two SRIs are provided.  </w:t>
      </w:r>
    </w:p>
    <w:p w14:paraId="60C95505" w14:textId="4B18E76E" w:rsidR="00EC6764" w:rsidRDefault="00887719" w:rsidP="005F2D71">
      <w:pPr>
        <w:pStyle w:val="Proposal"/>
      </w:pPr>
      <w:bookmarkStart w:id="132" w:name="_Toc118663560"/>
      <w:r>
        <w:t xml:space="preserve">A PDCCH can carry </w:t>
      </w:r>
      <w:r w:rsidRPr="00887719">
        <w:t xml:space="preserve">one or </w:t>
      </w:r>
      <w:r>
        <w:t xml:space="preserve">more SRIs for </w:t>
      </w:r>
      <w:r w:rsidRPr="00887719">
        <w:t xml:space="preserve">SRS resources in different sets, where UEs transmit a portion of layers according to each </w:t>
      </w:r>
      <w:r>
        <w:t xml:space="preserve">SRI </w:t>
      </w:r>
      <w:r w:rsidRPr="00887719">
        <w:t xml:space="preserve">that corresponds to </w:t>
      </w:r>
      <w:r w:rsidR="001572A8">
        <w:t>at most 4 single port SRS resources</w:t>
      </w:r>
      <w:r w:rsidR="001572A8" w:rsidRPr="00887719">
        <w:t xml:space="preserve">, and support indication of </w:t>
      </w:r>
      <w:r w:rsidR="001572A8">
        <w:t xml:space="preserve">up to </w:t>
      </w:r>
      <w:r w:rsidR="001572A8" w:rsidRPr="00887719">
        <w:t>8</w:t>
      </w:r>
      <w:r w:rsidR="001572A8">
        <w:t xml:space="preserve"> single port SRS resources in one set</w:t>
      </w:r>
      <w:bookmarkEnd w:id="132"/>
    </w:p>
    <w:p w14:paraId="054A82C3" w14:textId="6871CCE7" w:rsidR="00FA32C7" w:rsidRPr="00CC0D51" w:rsidRDefault="00FA32C7" w:rsidP="005F2D71">
      <w:pPr>
        <w:pStyle w:val="Heading2"/>
      </w:pPr>
      <w:r w:rsidRPr="00CC0D51">
        <w:t>2.</w:t>
      </w:r>
      <w:r w:rsidR="00064A36">
        <w:t>4</w:t>
      </w:r>
      <w:r w:rsidRPr="00CC0D51">
        <w:t xml:space="preserve"> </w:t>
      </w:r>
      <w:r w:rsidR="0003618F" w:rsidRPr="00CC0D51">
        <w:t>Multiple</w:t>
      </w:r>
      <w:r w:rsidR="00713F89" w:rsidRPr="00CC0D51">
        <w:t>-</w:t>
      </w:r>
      <w:r w:rsidR="0003618F" w:rsidRPr="00CC0D51">
        <w:t>TPMI</w:t>
      </w:r>
      <w:r w:rsidR="00713F89" w:rsidRPr="00CC0D51">
        <w:t>-</w:t>
      </w:r>
      <w:r w:rsidR="0003618F" w:rsidRPr="00CC0D51">
        <w:t xml:space="preserve">based </w:t>
      </w:r>
      <w:r w:rsidRPr="00CC0D51">
        <w:t>approach</w:t>
      </w:r>
    </w:p>
    <w:p w14:paraId="5B79774E" w14:textId="10BFDF7C" w:rsidR="008B57F2" w:rsidRDefault="008B57F2" w:rsidP="00C50297">
      <w:pPr>
        <w:rPr>
          <w:bCs/>
          <w:lang w:eastAsia="ja-JP"/>
        </w:rPr>
      </w:pPr>
      <w:r>
        <w:rPr>
          <w:bCs/>
          <w:lang w:eastAsia="ja-JP"/>
        </w:rPr>
        <w:t>Alt</w:t>
      </w:r>
      <w:r w:rsidR="00AC678D">
        <w:rPr>
          <w:bCs/>
          <w:lang w:eastAsia="ja-JP"/>
        </w:rPr>
        <w:t>2</w:t>
      </w:r>
      <w:r w:rsidR="009035F7">
        <w:rPr>
          <w:bCs/>
          <w:lang w:eastAsia="ja-JP"/>
        </w:rPr>
        <w:t>-</w:t>
      </w:r>
      <w:r w:rsidR="00AC678D">
        <w:rPr>
          <w:bCs/>
          <w:lang w:eastAsia="ja-JP"/>
        </w:rPr>
        <w:t>a</w:t>
      </w:r>
      <w:r>
        <w:rPr>
          <w:bCs/>
          <w:lang w:eastAsia="ja-JP"/>
        </w:rPr>
        <w:t xml:space="preserve"> is naturally used with multiple TPMIs, since Rel-15 2 and 4 Tx precoders are supported, and </w:t>
      </w:r>
      <w:r w:rsidR="00AD2863">
        <w:rPr>
          <w:bCs/>
          <w:lang w:eastAsia="ja-JP"/>
        </w:rPr>
        <w:t>these can map directly to 2 and 4 port SRS resources</w:t>
      </w:r>
      <w:r>
        <w:rPr>
          <w:bCs/>
          <w:lang w:eastAsia="ja-JP"/>
        </w:rPr>
        <w:t xml:space="preserve">.  However, </w:t>
      </w:r>
      <w:r w:rsidR="00AD2863">
        <w:rPr>
          <w:bCs/>
          <w:lang w:eastAsia="ja-JP"/>
        </w:rPr>
        <w:t xml:space="preserve">as </w:t>
      </w:r>
      <w:r w:rsidR="000448B7">
        <w:rPr>
          <w:bCs/>
          <w:lang w:eastAsia="ja-JP"/>
        </w:rPr>
        <w:t xml:space="preserve">discussed </w:t>
      </w:r>
      <w:r w:rsidR="00AD2863">
        <w:rPr>
          <w:bCs/>
          <w:lang w:eastAsia="ja-JP"/>
        </w:rPr>
        <w:t>above</w:t>
      </w:r>
      <w:r w:rsidR="000448B7">
        <w:rPr>
          <w:bCs/>
          <w:lang w:eastAsia="ja-JP"/>
        </w:rPr>
        <w:t xml:space="preserve"> with respect to </w:t>
      </w:r>
      <w:r w:rsidR="000448B7">
        <w:rPr>
          <w:bCs/>
          <w:lang w:eastAsia="ja-JP"/>
        </w:rPr>
        <w:fldChar w:fldCharType="begin"/>
      </w:r>
      <w:r w:rsidR="000448B7">
        <w:rPr>
          <w:bCs/>
          <w:lang w:eastAsia="ja-JP"/>
        </w:rPr>
        <w:instrText xml:space="preserve"> REF _Ref111196290 \h </w:instrText>
      </w:r>
      <w:r w:rsidR="000448B7">
        <w:rPr>
          <w:bCs/>
          <w:lang w:eastAsia="ja-JP"/>
        </w:rPr>
      </w:r>
      <w:r w:rsidR="000448B7">
        <w:rPr>
          <w:bCs/>
          <w:lang w:eastAsia="ja-JP"/>
        </w:rPr>
        <w:fldChar w:fldCharType="separate"/>
      </w:r>
      <w:r w:rsidR="00D910CB">
        <w:t xml:space="preserve">Figure </w:t>
      </w:r>
      <w:r w:rsidR="00D910CB">
        <w:rPr>
          <w:noProof/>
        </w:rPr>
        <w:t>4</w:t>
      </w:r>
      <w:r w:rsidR="000448B7">
        <w:rPr>
          <w:bCs/>
          <w:lang w:eastAsia="ja-JP"/>
        </w:rPr>
        <w:fldChar w:fldCharType="end"/>
      </w:r>
      <w:r w:rsidR="00AD2863">
        <w:rPr>
          <w:bCs/>
          <w:lang w:eastAsia="ja-JP"/>
        </w:rPr>
        <w:t>, co</w:t>
      </w:r>
      <w:r w:rsidR="005032B5">
        <w:rPr>
          <w:bCs/>
          <w:lang w:eastAsia="ja-JP"/>
        </w:rPr>
        <w:t>-</w:t>
      </w:r>
      <w:r w:rsidR="00AD2863">
        <w:rPr>
          <w:bCs/>
          <w:lang w:eastAsia="ja-JP"/>
        </w:rPr>
        <w:t>phasing Rel-15 precoders to form an 8</w:t>
      </w:r>
      <w:r w:rsidR="000B3708">
        <w:rPr>
          <w:bCs/>
          <w:lang w:eastAsia="ja-JP"/>
        </w:rPr>
        <w:t>-</w:t>
      </w:r>
      <w:r w:rsidR="00AD2863">
        <w:rPr>
          <w:bCs/>
          <w:lang w:eastAsia="ja-JP"/>
        </w:rPr>
        <w:t>port precoder can result in worse performance than more direct 8 port designs that better exploit antenna arrays with regular structure such as Alt1</w:t>
      </w:r>
      <w:r w:rsidR="00642CFA">
        <w:rPr>
          <w:bCs/>
          <w:lang w:eastAsia="ja-JP"/>
        </w:rPr>
        <w:t>-</w:t>
      </w:r>
      <w:r w:rsidR="00AD2863">
        <w:rPr>
          <w:bCs/>
          <w:lang w:eastAsia="ja-JP"/>
        </w:rPr>
        <w:t xml:space="preserve">b.   </w:t>
      </w:r>
    </w:p>
    <w:p w14:paraId="71AF2930" w14:textId="35222C76" w:rsidR="00E56031" w:rsidRDefault="00F054E2" w:rsidP="00C50297">
      <w:pPr>
        <w:rPr>
          <w:bCs/>
          <w:lang w:eastAsia="ja-JP"/>
        </w:rPr>
      </w:pPr>
      <w:r>
        <w:rPr>
          <w:bCs/>
          <w:lang w:eastAsia="ja-JP"/>
        </w:rPr>
        <w:t xml:space="preserve">A benefit </w:t>
      </w:r>
      <w:r w:rsidR="005060DA">
        <w:rPr>
          <w:bCs/>
          <w:lang w:eastAsia="ja-JP"/>
        </w:rPr>
        <w:t>with</w:t>
      </w:r>
      <w:r>
        <w:rPr>
          <w:bCs/>
          <w:lang w:eastAsia="ja-JP"/>
        </w:rPr>
        <w:t xml:space="preserve"> multi</w:t>
      </w:r>
      <w:r w:rsidR="00B3527C">
        <w:rPr>
          <w:bCs/>
          <w:lang w:eastAsia="ja-JP"/>
        </w:rPr>
        <w:t>ple SRS resource sets</w:t>
      </w:r>
      <w:r>
        <w:rPr>
          <w:bCs/>
          <w:lang w:eastAsia="ja-JP"/>
        </w:rPr>
        <w:t xml:space="preserve"> is that it allows more flexible transmission than the single SRS resource </w:t>
      </w:r>
      <w:r w:rsidR="005060DA">
        <w:rPr>
          <w:bCs/>
          <w:lang w:eastAsia="ja-JP"/>
        </w:rPr>
        <w:t xml:space="preserve">set </w:t>
      </w:r>
      <w:r>
        <w:rPr>
          <w:bCs/>
          <w:lang w:eastAsia="ja-JP"/>
        </w:rPr>
        <w:t>case.  Each SRS resource</w:t>
      </w:r>
      <w:r w:rsidR="00AD7771">
        <w:rPr>
          <w:bCs/>
          <w:lang w:eastAsia="ja-JP"/>
        </w:rPr>
        <w:t xml:space="preserve"> set</w:t>
      </w:r>
      <w:r>
        <w:rPr>
          <w:bCs/>
          <w:lang w:eastAsia="ja-JP"/>
        </w:rPr>
        <w:t xml:space="preserve"> can be associated with a different panel, different element patterns may be used between the SRS resources, and the UE implementation can precode or virtualize the ports in the SRS resources differently.  </w:t>
      </w:r>
    </w:p>
    <w:p w14:paraId="0D59E0FF" w14:textId="2D6D96D4" w:rsidR="00F054E2" w:rsidRDefault="00E56031" w:rsidP="00C50297">
      <w:pPr>
        <w:rPr>
          <w:bCs/>
          <w:lang w:eastAsia="ja-JP"/>
        </w:rPr>
      </w:pPr>
      <w:r>
        <w:rPr>
          <w:bCs/>
          <w:lang w:eastAsia="ja-JP"/>
        </w:rPr>
        <w:t>In particular, i</w:t>
      </w:r>
      <w:r w:rsidR="00F054E2">
        <w:rPr>
          <w:bCs/>
          <w:lang w:eastAsia="ja-JP"/>
        </w:rPr>
        <w:t xml:space="preserve">f different SRS resource sets are used, then it is also straightforward to power control the SRS resources differently, allowing better </w:t>
      </w:r>
      <w:r>
        <w:rPr>
          <w:bCs/>
          <w:lang w:eastAsia="ja-JP"/>
        </w:rPr>
        <w:t xml:space="preserve">performance for panels pointing in different directions. As can be seen </w:t>
      </w:r>
      <w:r w:rsidR="006F2A57">
        <w:rPr>
          <w:bCs/>
          <w:lang w:eastAsia="ja-JP"/>
        </w:rPr>
        <w:t xml:space="preserve">in </w:t>
      </w:r>
      <w:r w:rsidR="00955887">
        <w:rPr>
          <w:bCs/>
          <w:lang w:eastAsia="ja-JP"/>
        </w:rPr>
        <w:fldChar w:fldCharType="begin"/>
      </w:r>
      <w:r w:rsidR="00955887">
        <w:rPr>
          <w:bCs/>
          <w:lang w:eastAsia="ja-JP"/>
        </w:rPr>
        <w:instrText xml:space="preserve"> REF _Ref115259134 \h </w:instrText>
      </w:r>
      <w:r w:rsidR="00955887">
        <w:rPr>
          <w:bCs/>
          <w:lang w:eastAsia="ja-JP"/>
        </w:rPr>
      </w:r>
      <w:r w:rsidR="00955887">
        <w:rPr>
          <w:bCs/>
          <w:lang w:eastAsia="ja-JP"/>
        </w:rPr>
        <w:fldChar w:fldCharType="separate"/>
      </w:r>
      <w:r w:rsidR="00D910CB">
        <w:t xml:space="preserve">Figure </w:t>
      </w:r>
      <w:r w:rsidR="00D910CB">
        <w:rPr>
          <w:noProof/>
        </w:rPr>
        <w:t>10</w:t>
      </w:r>
      <w:r w:rsidR="00955887">
        <w:rPr>
          <w:bCs/>
          <w:lang w:eastAsia="ja-JP"/>
        </w:rPr>
        <w:fldChar w:fldCharType="end"/>
      </w:r>
      <w:r w:rsidR="00823E3F">
        <w:rPr>
          <w:bCs/>
          <w:lang w:eastAsia="ja-JP"/>
        </w:rPr>
        <w:t xml:space="preserve">, separate </w:t>
      </w:r>
      <w:r>
        <w:rPr>
          <w:bCs/>
          <w:lang w:eastAsia="ja-JP"/>
        </w:rPr>
        <w:t xml:space="preserve">power </w:t>
      </w:r>
      <w:r w:rsidR="00823E3F">
        <w:rPr>
          <w:bCs/>
          <w:lang w:eastAsia="ja-JP"/>
        </w:rPr>
        <w:t>control</w:t>
      </w:r>
      <w:r>
        <w:rPr>
          <w:bCs/>
          <w:lang w:eastAsia="ja-JP"/>
        </w:rPr>
        <w:t xml:space="preserve"> for panels pointing in different directions can provide notable gains in performance</w:t>
      </w:r>
      <w:r w:rsidR="00955887">
        <w:rPr>
          <w:bCs/>
          <w:lang w:eastAsia="ja-JP"/>
        </w:rPr>
        <w:t xml:space="preserve"> when directional antennas are used</w:t>
      </w:r>
      <w:r>
        <w:rPr>
          <w:bCs/>
          <w:lang w:eastAsia="ja-JP"/>
        </w:rPr>
        <w:t xml:space="preserve">.  </w:t>
      </w:r>
    </w:p>
    <w:p w14:paraId="10FE54E9" w14:textId="2005573C" w:rsidR="0041051E" w:rsidRDefault="0041051E" w:rsidP="00C50297">
      <w:pPr>
        <w:rPr>
          <w:bCs/>
          <w:lang w:eastAsia="ja-JP"/>
        </w:rPr>
      </w:pPr>
      <w:r w:rsidRPr="0041051E">
        <w:rPr>
          <w:bCs/>
          <w:lang w:eastAsia="ja-JP"/>
        </w:rPr>
        <w:t>In principle, it is possible to use a precoder across SRS resource</w:t>
      </w:r>
      <w:r w:rsidR="000448B7">
        <w:rPr>
          <w:bCs/>
          <w:lang w:eastAsia="ja-JP"/>
        </w:rPr>
        <w:t>s or resource</w:t>
      </w:r>
      <w:r w:rsidR="00823E3F">
        <w:rPr>
          <w:bCs/>
          <w:lang w:eastAsia="ja-JP"/>
        </w:rPr>
        <w:t xml:space="preserve"> sets</w:t>
      </w:r>
      <w:r>
        <w:rPr>
          <w:bCs/>
          <w:lang w:eastAsia="ja-JP"/>
        </w:rPr>
        <w:t xml:space="preserve"> to </w:t>
      </w:r>
      <w:r w:rsidRPr="0041051E">
        <w:rPr>
          <w:bCs/>
          <w:lang w:eastAsia="ja-JP"/>
        </w:rPr>
        <w:t>coherently combin</w:t>
      </w:r>
      <w:r w:rsidR="000448B7">
        <w:rPr>
          <w:bCs/>
          <w:lang w:eastAsia="ja-JP"/>
        </w:rPr>
        <w:t>e antenna ports in</w:t>
      </w:r>
      <w:r w:rsidR="00823E3F">
        <w:rPr>
          <w:bCs/>
          <w:lang w:eastAsia="ja-JP"/>
        </w:rPr>
        <w:t xml:space="preserve"> different SRS resource</w:t>
      </w:r>
      <w:r w:rsidR="000448B7">
        <w:rPr>
          <w:bCs/>
          <w:lang w:eastAsia="ja-JP"/>
        </w:rPr>
        <w:t xml:space="preserve">.  However, combining ports across different SRS resources </w:t>
      </w:r>
      <w:r w:rsidR="00823E3F">
        <w:rPr>
          <w:bCs/>
          <w:lang w:eastAsia="ja-JP"/>
        </w:rPr>
        <w:t>sets</w:t>
      </w:r>
      <w:r w:rsidRPr="0041051E">
        <w:rPr>
          <w:bCs/>
          <w:lang w:eastAsia="ja-JP"/>
        </w:rPr>
        <w:t xml:space="preserve"> would deviate significantly from Rel-15 principles and UE designs, since there is no requirement for UEs to transmit SRS resources coherently.  </w:t>
      </w:r>
      <w:r w:rsidR="00175BA6">
        <w:rPr>
          <w:bCs/>
          <w:lang w:eastAsia="ja-JP"/>
        </w:rPr>
        <w:t xml:space="preserve">There would also be substantial specification impact with respect to SRS configurations as well as the need to test these new SRS configurations in RAN4.  </w:t>
      </w:r>
      <w:r>
        <w:rPr>
          <w:bCs/>
          <w:lang w:eastAsia="ja-JP"/>
        </w:rPr>
        <w:t>Therefore, precoders should only combine ports within a single SRS resource.</w:t>
      </w:r>
    </w:p>
    <w:p w14:paraId="3DA85146" w14:textId="0134F831" w:rsidR="00AC678D" w:rsidRDefault="00175BA6" w:rsidP="00C50297">
      <w:pPr>
        <w:rPr>
          <w:bCs/>
          <w:lang w:eastAsia="ja-JP"/>
        </w:rPr>
      </w:pPr>
      <w:r>
        <w:rPr>
          <w:bCs/>
          <w:lang w:eastAsia="ja-JP"/>
        </w:rPr>
        <w:t>Overall</w:t>
      </w:r>
      <w:r w:rsidR="00BF20D7">
        <w:rPr>
          <w:bCs/>
          <w:lang w:eastAsia="ja-JP"/>
        </w:rPr>
        <w:t xml:space="preserve">, </w:t>
      </w:r>
      <w:r w:rsidR="00F70177">
        <w:rPr>
          <w:bCs/>
          <w:lang w:eastAsia="ja-JP"/>
        </w:rPr>
        <w:t>a single 8</w:t>
      </w:r>
      <w:r w:rsidR="00F206DF">
        <w:rPr>
          <w:bCs/>
          <w:lang w:eastAsia="ja-JP"/>
        </w:rPr>
        <w:t>-</w:t>
      </w:r>
      <w:r w:rsidR="00F70177">
        <w:rPr>
          <w:bCs/>
          <w:lang w:eastAsia="ja-JP"/>
        </w:rPr>
        <w:t xml:space="preserve">port precoder </w:t>
      </w:r>
      <w:r w:rsidR="00E801C2">
        <w:rPr>
          <w:bCs/>
          <w:lang w:eastAsia="ja-JP"/>
        </w:rPr>
        <w:t xml:space="preserve">and SRS resource </w:t>
      </w:r>
      <w:r w:rsidR="00F70177">
        <w:rPr>
          <w:bCs/>
          <w:lang w:eastAsia="ja-JP"/>
        </w:rPr>
        <w:t xml:space="preserve">for coherent transmission can provide the </w:t>
      </w:r>
      <w:r w:rsidR="00636320">
        <w:rPr>
          <w:bCs/>
          <w:lang w:eastAsia="ja-JP"/>
        </w:rPr>
        <w:t>best precoding gain</w:t>
      </w:r>
      <w:r w:rsidR="00E801C2">
        <w:rPr>
          <w:bCs/>
          <w:lang w:eastAsia="ja-JP"/>
        </w:rPr>
        <w:t>,</w:t>
      </w:r>
      <w:r w:rsidR="00636320">
        <w:rPr>
          <w:bCs/>
          <w:lang w:eastAsia="ja-JP"/>
        </w:rPr>
        <w:t xml:space="preserve"> </w:t>
      </w:r>
      <w:r w:rsidR="00E801C2">
        <w:rPr>
          <w:bCs/>
          <w:lang w:eastAsia="ja-JP"/>
        </w:rPr>
        <w:t xml:space="preserve">while precoding based on one </w:t>
      </w:r>
      <w:r w:rsidR="00F70177">
        <w:rPr>
          <w:bCs/>
          <w:lang w:eastAsia="ja-JP"/>
        </w:rPr>
        <w:t xml:space="preserve">or more SRS resources with up to 4 ports </w:t>
      </w:r>
      <w:r w:rsidR="00BF20D7">
        <w:rPr>
          <w:bCs/>
          <w:lang w:eastAsia="ja-JP"/>
        </w:rPr>
        <w:t xml:space="preserve">can have advantages according to UE </w:t>
      </w:r>
      <w:r w:rsidR="00AC678D">
        <w:rPr>
          <w:bCs/>
          <w:lang w:eastAsia="ja-JP"/>
        </w:rPr>
        <w:t xml:space="preserve">antenna configurations, amount of Tx chain coherence, etc.  </w:t>
      </w:r>
      <w:r w:rsidR="00877455">
        <w:rPr>
          <w:bCs/>
          <w:lang w:eastAsia="ja-JP"/>
        </w:rPr>
        <w:t xml:space="preserve">A hybrid approach then seems the best performing solution, where </w:t>
      </w:r>
      <w:r w:rsidR="00E801C2">
        <w:rPr>
          <w:bCs/>
          <w:lang w:eastAsia="ja-JP"/>
        </w:rPr>
        <w:t xml:space="preserve">both </w:t>
      </w:r>
      <w:r>
        <w:rPr>
          <w:bCs/>
          <w:lang w:eastAsia="ja-JP"/>
        </w:rPr>
        <w:t>an 8</w:t>
      </w:r>
      <w:r w:rsidR="008515E9">
        <w:rPr>
          <w:bCs/>
          <w:lang w:eastAsia="ja-JP"/>
        </w:rPr>
        <w:t>-</w:t>
      </w:r>
      <w:r>
        <w:rPr>
          <w:bCs/>
          <w:lang w:eastAsia="ja-JP"/>
        </w:rPr>
        <w:t xml:space="preserve">port coherent codebook </w:t>
      </w:r>
      <w:r w:rsidR="00E801C2">
        <w:rPr>
          <w:bCs/>
          <w:lang w:eastAsia="ja-JP"/>
        </w:rPr>
        <w:t xml:space="preserve">with one SRS resource and </w:t>
      </w:r>
      <w:r>
        <w:rPr>
          <w:bCs/>
          <w:lang w:eastAsia="ja-JP"/>
        </w:rPr>
        <w:t xml:space="preserve">multiple two or four port SRS resources </w:t>
      </w:r>
      <w:r w:rsidR="00E801C2">
        <w:rPr>
          <w:bCs/>
          <w:lang w:eastAsia="ja-JP"/>
        </w:rPr>
        <w:t xml:space="preserve">and corresponding precoders </w:t>
      </w:r>
      <w:r>
        <w:rPr>
          <w:bCs/>
          <w:lang w:eastAsia="ja-JP"/>
        </w:rPr>
        <w:t>can be used</w:t>
      </w:r>
      <w:r w:rsidR="000C7593">
        <w:rPr>
          <w:bCs/>
          <w:lang w:eastAsia="ja-JP"/>
        </w:rPr>
        <w:t xml:space="preserve"> </w:t>
      </w:r>
      <w:r w:rsidR="000C7593" w:rsidRPr="000C7593">
        <w:rPr>
          <w:bCs/>
          <w:lang w:eastAsia="ja-JP"/>
        </w:rPr>
        <w:t>for partial</w:t>
      </w:r>
      <w:r w:rsidR="000C7593">
        <w:rPr>
          <w:bCs/>
          <w:lang w:eastAsia="ja-JP"/>
        </w:rPr>
        <w:t>- and non-</w:t>
      </w:r>
      <w:r w:rsidR="000C7593" w:rsidRPr="000C7593">
        <w:rPr>
          <w:bCs/>
          <w:lang w:eastAsia="ja-JP"/>
        </w:rPr>
        <w:t>coherent (</w:t>
      </w:r>
      <w:r w:rsidR="000C7593">
        <w:rPr>
          <w:bCs/>
          <w:lang w:eastAsia="ja-JP"/>
        </w:rPr>
        <w:t>as well as</w:t>
      </w:r>
      <w:r w:rsidR="000C7593" w:rsidRPr="000C7593">
        <w:rPr>
          <w:bCs/>
          <w:lang w:eastAsia="ja-JP"/>
        </w:rPr>
        <w:t xml:space="preserve"> fully coherent) UEs</w:t>
      </w:r>
      <w:r w:rsidR="00AD6411">
        <w:rPr>
          <w:bCs/>
          <w:lang w:eastAsia="ja-JP"/>
        </w:rPr>
        <w:t xml:space="preserve">, </w:t>
      </w:r>
      <w:r w:rsidR="00E801C2">
        <w:rPr>
          <w:bCs/>
          <w:lang w:eastAsia="ja-JP"/>
        </w:rPr>
        <w:t xml:space="preserve">and </w:t>
      </w:r>
      <w:r w:rsidR="008515E9">
        <w:rPr>
          <w:bCs/>
          <w:lang w:eastAsia="ja-JP"/>
        </w:rPr>
        <w:t xml:space="preserve">separate </w:t>
      </w:r>
      <w:r w:rsidR="00AD6411">
        <w:rPr>
          <w:bCs/>
          <w:lang w:eastAsia="ja-JP"/>
        </w:rPr>
        <w:t>power control</w:t>
      </w:r>
      <w:r w:rsidR="00E801C2">
        <w:rPr>
          <w:bCs/>
          <w:lang w:eastAsia="ja-JP"/>
        </w:rPr>
        <w:t xml:space="preserve"> can be applied to different SRS resources</w:t>
      </w:r>
      <w:r w:rsidR="00AD6411">
        <w:rPr>
          <w:bCs/>
          <w:lang w:eastAsia="ja-JP"/>
        </w:rPr>
        <w:t>.</w:t>
      </w:r>
    </w:p>
    <w:p w14:paraId="68223050" w14:textId="6F9BA084" w:rsidR="00CE2AE0" w:rsidRDefault="00CE2AE0" w:rsidP="00C50297">
      <w:pPr>
        <w:rPr>
          <w:bCs/>
          <w:lang w:eastAsia="ja-JP"/>
        </w:rPr>
      </w:pPr>
      <w:r>
        <w:rPr>
          <w:bCs/>
          <w:lang w:eastAsia="ja-JP"/>
        </w:rPr>
        <w:t xml:space="preserve">As discussed in section 2.2, there is an FFS in agreements regarding multiple SRS resource sets (copied below), where the number of SRS resource sets is left open.  </w:t>
      </w:r>
      <w:r w:rsidR="00B741AA">
        <w:rPr>
          <w:bCs/>
          <w:lang w:eastAsia="ja-JP"/>
        </w:rPr>
        <w:t xml:space="preserve">Two SRS resource sets seems a reasonable starting point, given the performance gains observed in section 2.2 and </w:t>
      </w:r>
      <w:r>
        <w:rPr>
          <w:bCs/>
          <w:lang w:eastAsia="ja-JP"/>
        </w:rPr>
        <w:t>the commonality with the agreements for STxMP that support two SRS resource</w:t>
      </w:r>
      <w:r w:rsidR="00B741AA">
        <w:rPr>
          <w:bCs/>
          <w:lang w:eastAsia="ja-JP"/>
        </w:rPr>
        <w:t xml:space="preserve"> sets.  </w:t>
      </w:r>
      <w:r w:rsidR="000468FE">
        <w:rPr>
          <w:bCs/>
          <w:lang w:eastAsia="ja-JP"/>
        </w:rPr>
        <w:t xml:space="preserve">However, </w:t>
      </w:r>
      <w:r w:rsidR="006270C4">
        <w:rPr>
          <w:bCs/>
          <w:lang w:eastAsia="ja-JP"/>
        </w:rPr>
        <w:t>the four set case can be further studied to see if it offers sufficient gain to merit being specified.</w:t>
      </w:r>
    </w:p>
    <w:p w14:paraId="4069C90F" w14:textId="1621DCD9" w:rsidR="004D0CD1" w:rsidRDefault="004D0CD1" w:rsidP="00C50297">
      <w:pPr>
        <w:rPr>
          <w:bCs/>
          <w:lang w:eastAsia="ja-JP"/>
        </w:rPr>
      </w:pPr>
      <w:r w:rsidRPr="00631C8F">
        <w:rPr>
          <w:noProof/>
        </w:rPr>
        <mc:AlternateContent>
          <mc:Choice Requires="wps">
            <w:drawing>
              <wp:inline distT="0" distB="0" distL="0" distR="0" wp14:anchorId="2C2229C7" wp14:editId="1F0DBBBA">
                <wp:extent cx="6120765" cy="2624455"/>
                <wp:effectExtent l="0" t="0" r="13335" b="17145"/>
                <wp:docPr id="10" name="Text Box 10"/>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78EFB420" w14:textId="77777777" w:rsidR="004D0CD1" w:rsidRDefault="004D0CD1" w:rsidP="00A848B7">
                            <w:pPr>
                              <w:pStyle w:val="BodyText"/>
                              <w:numPr>
                                <w:ilvl w:val="0"/>
                                <w:numId w:val="30"/>
                              </w:numPr>
                              <w:spacing w:after="0"/>
                            </w:pPr>
                            <w:r w:rsidRPr="0081309C">
                              <w:t>FFS : Configuration of at least one SRS resource set, configured with 8/M of M-port SRS resources, for example,</w:t>
                            </w:r>
                          </w:p>
                          <w:p w14:paraId="1EDE1D79" w14:textId="77777777" w:rsidR="004D0CD1" w:rsidRDefault="004D0CD1" w:rsidP="00A848B7">
                            <w:pPr>
                              <w:pStyle w:val="BodyText"/>
                              <w:numPr>
                                <w:ilvl w:val="1"/>
                                <w:numId w:val="30"/>
                              </w:numPr>
                              <w:spacing w:after="0"/>
                            </w:pPr>
                            <w:r w:rsidRPr="0081309C">
                              <w:t>Configuration of an SRS resource set, configured with at least 4 of 2-port SRS resources</w:t>
                            </w:r>
                            <w:r>
                              <w:t>,</w:t>
                            </w:r>
                          </w:p>
                          <w:p w14:paraId="4A1D6986" w14:textId="77777777" w:rsidR="004D0CD1" w:rsidRPr="0081309C" w:rsidRDefault="004D0CD1" w:rsidP="000B16B1">
                            <w:pPr>
                              <w:pStyle w:val="BodyText"/>
                              <w:numPr>
                                <w:ilvl w:val="1"/>
                                <w:numId w:val="30"/>
                              </w:numPr>
                              <w:spacing w:after="0"/>
                            </w:pPr>
                            <w:r w:rsidRPr="0081309C">
                              <w:t>Configuration of an SRS resource set, configured with at least 2 of 4-port SRS resources</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C2229C7" id="Text Box 10" o:spid="_x0000_s1040"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" fillcolor="white [3201]" strokeweight=".5pt">
                <v:textbox style="mso-fit-shape-to-text:t">
                  <w:txbxContent>
                    <w:p w14:paraId="78EFB420" w14:textId="77777777" w:rsidR="004D0CD1" w:rsidRDefault="004D0CD1" w:rsidP="00A848B7">
                      <w:pPr>
                        <w:pStyle w:val="BodyText"/>
                        <w:numPr>
                          <w:ilvl w:val="0"/>
                          <w:numId w:val="30"/>
                        </w:numPr>
                        <w:spacing w:after="0"/>
                      </w:pPr>
                      <w:r w:rsidRPr="0081309C">
                        <w:t>FFS : Configuration of at least one SRS resource set, configured with 8/M of M-port SRS resources, for example,</w:t>
                      </w:r>
                    </w:p>
                    <w:p w14:paraId="1EDE1D79" w14:textId="77777777" w:rsidR="004D0CD1" w:rsidRDefault="004D0CD1" w:rsidP="00A848B7">
                      <w:pPr>
                        <w:pStyle w:val="BodyText"/>
                        <w:numPr>
                          <w:ilvl w:val="1"/>
                          <w:numId w:val="30"/>
                        </w:numPr>
                        <w:spacing w:after="0"/>
                      </w:pPr>
                      <w:r w:rsidRPr="0081309C">
                        <w:t>Configuration of an SRS resource set, configured with at least 4 of 2-port SRS resources</w:t>
                      </w:r>
                      <w:r>
                        <w:t>,</w:t>
                      </w:r>
                    </w:p>
                    <w:p w14:paraId="4A1D6986" w14:textId="77777777" w:rsidR="004D0CD1" w:rsidRPr="0081309C" w:rsidRDefault="004D0CD1" w:rsidP="000B16B1">
                      <w:pPr>
                        <w:pStyle w:val="BodyText"/>
                        <w:numPr>
                          <w:ilvl w:val="1"/>
                          <w:numId w:val="30"/>
                        </w:numPr>
                        <w:spacing w:after="0"/>
                      </w:pPr>
                      <w:r w:rsidRPr="0081309C">
                        <w:t>Configuration of an SRS resource set, configured with at least 2 of 4-port SRS resources</w:t>
                      </w:r>
                      <w:r>
                        <w:t>.</w:t>
                      </w:r>
                    </w:p>
                  </w:txbxContent>
                </v:textbox>
                <w10:anchorlock/>
              </v:shape>
            </w:pict>
          </mc:Fallback>
        </mc:AlternateContent>
      </w:r>
    </w:p>
    <w:p w14:paraId="7C628548" w14:textId="79243B30" w:rsidR="0037609A" w:rsidRDefault="0037609A" w:rsidP="00AC678D">
      <w:pPr>
        <w:pStyle w:val="Observation"/>
      </w:pPr>
      <w:r>
        <w:t xml:space="preserve">Combining SRS ports across multiple SRS resources </w:t>
      </w:r>
      <w:r w:rsidR="00E47CC3">
        <w:t>(in different SRS resource sets)</w:t>
      </w:r>
      <w:r>
        <w:t xml:space="preserve"> deviates from Rel-15 principles and UE designs</w:t>
      </w:r>
    </w:p>
    <w:p w14:paraId="6DE09236" w14:textId="0DFF2C59" w:rsidR="00F054E2" w:rsidRDefault="000B4F15" w:rsidP="00AC678D">
      <w:pPr>
        <w:pStyle w:val="Observation"/>
      </w:pPr>
      <w:r>
        <w:t>Support for m</w:t>
      </w:r>
      <w:r w:rsidR="00AC678D">
        <w:t>ultiple SRS resources allow</w:t>
      </w:r>
      <w:r>
        <w:t>s</w:t>
      </w:r>
      <w:r w:rsidR="00AC678D">
        <w:t xml:space="preserve"> better exploitation of diverse UE antenna configurations, and can better distribute power among ports, while </w:t>
      </w:r>
      <w:r w:rsidR="002F45E1">
        <w:t>a single 8</w:t>
      </w:r>
      <w:r w:rsidR="008C1801">
        <w:t>-</w:t>
      </w:r>
      <w:r w:rsidR="002F45E1">
        <w:t xml:space="preserve">port SRS resource </w:t>
      </w:r>
      <w:r w:rsidR="00AC678D">
        <w:t>can provide better precoding gains</w:t>
      </w:r>
    </w:p>
    <w:p w14:paraId="4A6D5AC9" w14:textId="382FB300" w:rsidR="008C4091" w:rsidRPr="00631C8F" w:rsidRDefault="00CE223B" w:rsidP="005F2D71">
      <w:pPr>
        <w:pStyle w:val="Proposal"/>
      </w:pPr>
      <w:bookmarkStart w:id="133" w:name="_Toc118663561"/>
      <w:r>
        <w:t xml:space="preserve">A PDCCH can indicate </w:t>
      </w:r>
      <w:r w:rsidR="00281578">
        <w:t xml:space="preserve">one or </w:t>
      </w:r>
      <w:r w:rsidR="0037609A" w:rsidRPr="00C13EB6">
        <w:t xml:space="preserve">multiple </w:t>
      </w:r>
      <w:r w:rsidR="0037609A">
        <w:t xml:space="preserve">precoders </w:t>
      </w:r>
      <w:r w:rsidR="0037609A" w:rsidRPr="00C13EB6">
        <w:t>and SRS resources</w:t>
      </w:r>
      <w:r w:rsidR="00CE2AE0">
        <w:t xml:space="preserve"> in </w:t>
      </w:r>
      <w:r w:rsidR="000468FE">
        <w:t>different</w:t>
      </w:r>
      <w:r w:rsidR="00CE2AE0">
        <w:t xml:space="preserve"> sets</w:t>
      </w:r>
      <w:r w:rsidR="0037609A">
        <w:t>, where</w:t>
      </w:r>
      <w:r w:rsidR="0037609A" w:rsidRPr="0037609A">
        <w:t xml:space="preserve"> UEs transmit a portion of layers according to </w:t>
      </w:r>
      <w:r w:rsidR="006270C4">
        <w:t>each</w:t>
      </w:r>
      <w:r w:rsidR="0037609A">
        <w:t xml:space="preserve"> </w:t>
      </w:r>
      <w:r w:rsidR="0037609A" w:rsidRPr="0037609A">
        <w:t xml:space="preserve">Rel-15 </w:t>
      </w:r>
      <w:r w:rsidR="0037609A">
        <w:t xml:space="preserve">precoder </w:t>
      </w:r>
      <w:r w:rsidR="0037609A" w:rsidRPr="0037609A">
        <w:t xml:space="preserve">that </w:t>
      </w:r>
      <w:r w:rsidR="0037609A" w:rsidRPr="0037609A">
        <w:lastRenderedPageBreak/>
        <w:t>corresponds to an indicated SRS resource</w:t>
      </w:r>
      <w:r w:rsidR="006F7FBF">
        <w:t xml:space="preserve"> with 4 ports or less</w:t>
      </w:r>
      <w:r w:rsidR="00AC678D">
        <w:t xml:space="preserve">, and </w:t>
      </w:r>
      <w:r w:rsidR="00710865">
        <w:t xml:space="preserve">support </w:t>
      </w:r>
      <w:r w:rsidR="00AC678D">
        <w:t>indication of an 8</w:t>
      </w:r>
      <w:r w:rsidR="006F7FBF">
        <w:t>-</w:t>
      </w:r>
      <w:r w:rsidR="00AC678D">
        <w:t xml:space="preserve">port </w:t>
      </w:r>
      <w:r w:rsidR="00F70177">
        <w:t xml:space="preserve">coherent </w:t>
      </w:r>
      <w:r w:rsidR="00AC678D">
        <w:t>precoder corresponding to on</w:t>
      </w:r>
      <w:r w:rsidR="009A092E">
        <w:t>e</w:t>
      </w:r>
      <w:r w:rsidR="00AC678D">
        <w:t xml:space="preserve"> </w:t>
      </w:r>
      <w:r w:rsidR="009D42E5">
        <w:t>8</w:t>
      </w:r>
      <w:r w:rsidR="006F7FBF">
        <w:t>-</w:t>
      </w:r>
      <w:r w:rsidR="009D42E5">
        <w:t xml:space="preserve">port </w:t>
      </w:r>
      <w:r w:rsidR="00AC678D">
        <w:t>SRS resource</w:t>
      </w:r>
      <w:bookmarkStart w:id="134" w:name="_Toc115440543"/>
      <w:bookmarkStart w:id="135" w:name="_Toc115440580"/>
      <w:bookmarkStart w:id="136" w:name="_Toc115440544"/>
      <w:bookmarkStart w:id="137" w:name="_Toc115440581"/>
      <w:bookmarkStart w:id="138" w:name="_Toc115440545"/>
      <w:bookmarkStart w:id="139" w:name="_Toc115440582"/>
      <w:bookmarkStart w:id="140" w:name="_Toc115440546"/>
      <w:bookmarkStart w:id="141" w:name="_Toc115440583"/>
      <w:bookmarkStart w:id="142" w:name="_Toc115440547"/>
      <w:bookmarkStart w:id="143" w:name="_Toc115440584"/>
      <w:bookmarkStart w:id="144" w:name="_Toc115440548"/>
      <w:bookmarkStart w:id="145" w:name="_Toc115440585"/>
      <w:bookmarkStart w:id="146" w:name="_Toc115440549"/>
      <w:bookmarkStart w:id="147" w:name="_Toc115440586"/>
      <w:bookmarkStart w:id="148" w:name="_Toc115440550"/>
      <w:bookmarkStart w:id="149" w:name="_Toc115440587"/>
      <w:bookmarkStart w:id="150" w:name="_Toc115440551"/>
      <w:bookmarkStart w:id="151" w:name="_Toc115440588"/>
      <w:bookmarkStart w:id="152" w:name="_Toc115440552"/>
      <w:bookmarkStart w:id="153" w:name="_Toc115440589"/>
      <w:bookmarkStart w:id="154" w:name="_Toc115440553"/>
      <w:bookmarkStart w:id="155" w:name="_Toc115440590"/>
      <w:bookmarkStart w:id="156" w:name="_Toc115440554"/>
      <w:bookmarkStart w:id="157" w:name="_Toc115440591"/>
      <w:bookmarkStart w:id="158" w:name="_Toc115440555"/>
      <w:bookmarkStart w:id="159" w:name="_Toc115440592"/>
      <w:bookmarkStart w:id="160" w:name="_Toc111199531"/>
      <w:bookmarkStart w:id="161" w:name="_Toc111200618"/>
      <w:bookmarkStart w:id="162" w:name="_Toc111234149"/>
      <w:bookmarkStart w:id="163" w:name="_Toc111234349"/>
      <w:bookmarkStart w:id="164" w:name="_Toc111216445"/>
      <w:bookmarkStart w:id="165" w:name="_Toc115259046"/>
      <w:bookmarkStart w:id="166" w:name="_Toc115440556"/>
      <w:bookmarkStart w:id="167" w:name="_Toc115440593"/>
      <w:bookmarkStart w:id="168" w:name="_Toc111199532"/>
      <w:bookmarkStart w:id="169" w:name="_Toc111200619"/>
      <w:bookmarkStart w:id="170" w:name="_Toc111234150"/>
      <w:bookmarkStart w:id="171" w:name="_Toc111234350"/>
      <w:bookmarkStart w:id="172" w:name="_Toc111216446"/>
      <w:bookmarkStart w:id="173" w:name="_Toc115259047"/>
      <w:bookmarkStart w:id="174" w:name="_Toc115440557"/>
      <w:bookmarkStart w:id="175" w:name="_Toc115440594"/>
      <w:bookmarkStart w:id="176" w:name="_Toc111199533"/>
      <w:bookmarkStart w:id="177" w:name="_Toc111200620"/>
      <w:bookmarkStart w:id="178" w:name="_Toc111234151"/>
      <w:bookmarkStart w:id="179" w:name="_Toc111234351"/>
      <w:bookmarkStart w:id="180" w:name="_Toc111216447"/>
      <w:bookmarkStart w:id="181" w:name="_Toc115259048"/>
      <w:bookmarkStart w:id="182" w:name="_Toc115440558"/>
      <w:bookmarkStart w:id="183" w:name="_Toc115440595"/>
      <w:bookmarkStart w:id="184" w:name="_Toc111199534"/>
      <w:bookmarkStart w:id="185" w:name="_Toc111200621"/>
      <w:bookmarkStart w:id="186" w:name="_Toc111234152"/>
      <w:bookmarkStart w:id="187" w:name="_Toc111234352"/>
      <w:bookmarkStart w:id="188" w:name="_Toc111216448"/>
      <w:bookmarkStart w:id="189" w:name="_Toc115259049"/>
      <w:bookmarkStart w:id="190" w:name="_Toc115440559"/>
      <w:bookmarkStart w:id="191" w:name="_Toc115440596"/>
      <w:bookmarkStart w:id="192" w:name="_Toc111199535"/>
      <w:bookmarkStart w:id="193" w:name="_Toc111200622"/>
      <w:bookmarkStart w:id="194" w:name="_Toc111234153"/>
      <w:bookmarkStart w:id="195" w:name="_Toc111234353"/>
      <w:bookmarkStart w:id="196" w:name="_Toc111216449"/>
      <w:bookmarkStart w:id="197" w:name="_Toc115259050"/>
      <w:bookmarkStart w:id="198" w:name="_Toc115440560"/>
      <w:bookmarkStart w:id="199" w:name="_Toc115440597"/>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7EB5693" w14:textId="6936AF6F" w:rsidR="00C01F33" w:rsidRPr="005F2D71" w:rsidRDefault="00D42804" w:rsidP="009F69EE">
      <w:pPr>
        <w:pStyle w:val="Heading1"/>
        <w:rPr>
          <w:lang w:val="en-US"/>
        </w:rPr>
      </w:pPr>
      <w:bookmarkStart w:id="200" w:name="_Hlk61857909"/>
      <w:r w:rsidRPr="005F2D71">
        <w:rPr>
          <w:lang w:val="en-US"/>
        </w:rPr>
        <w:t xml:space="preserve">3 </w:t>
      </w:r>
      <w:r w:rsidR="00C25DD4" w:rsidRPr="005F2D71">
        <w:rPr>
          <w:lang w:val="en-US"/>
        </w:rPr>
        <w:tab/>
      </w:r>
      <w:r w:rsidR="00C01F33" w:rsidRPr="005F2D71">
        <w:rPr>
          <w:lang w:val="en-US"/>
        </w:rPr>
        <w:t>Conclusion</w:t>
      </w:r>
    </w:p>
    <w:p w14:paraId="706A9C9A" w14:textId="0039428F" w:rsidR="007240F6" w:rsidRDefault="007240F6" w:rsidP="008C20AD">
      <w:pPr>
        <w:pStyle w:val="BodyText"/>
        <w:spacing w:before="60"/>
      </w:pPr>
      <w:r w:rsidRPr="00EE20D0">
        <w:t xml:space="preserve">In this contribution, we </w:t>
      </w:r>
      <w:r>
        <w:t xml:space="preserve">have </w:t>
      </w:r>
      <w:r w:rsidRPr="00EE20D0">
        <w:t>consider</w:t>
      </w:r>
      <w:r>
        <w:t>ed</w:t>
      </w:r>
      <w:r w:rsidRPr="00EE20D0">
        <w:t xml:space="preserve"> </w:t>
      </w:r>
      <w:r>
        <w:t>t</w:t>
      </w:r>
      <w:r w:rsidRPr="007240F6">
        <w:t xml:space="preserve">he design of various </w:t>
      </w:r>
      <w:r>
        <w:t>mechanisms to support 8 Tx UL MIMO operation</w:t>
      </w:r>
      <w:r w:rsidRPr="007240F6">
        <w:t xml:space="preserve">. For codebook designs based on DL Type 1 precoders, suitable oversampling ratios in terms of performance and implementation </w:t>
      </w:r>
      <w:r>
        <w:t>were</w:t>
      </w:r>
      <w:r w:rsidRPr="007240F6">
        <w:t xml:space="preserve"> studied, as </w:t>
      </w:r>
      <w:r>
        <w:t xml:space="preserve">was the relative performance </w:t>
      </w:r>
      <w:r w:rsidRPr="007240F6">
        <w:t xml:space="preserve">of 8 Tx precoding alternatives </w:t>
      </w:r>
      <w:r>
        <w:t xml:space="preserve">with and without </w:t>
      </w:r>
      <w:r w:rsidRPr="007240F6">
        <w:t>calibration error</w:t>
      </w:r>
      <w:r>
        <w:t xml:space="preserve"> present</w:t>
      </w:r>
      <w:r w:rsidRPr="007240F6">
        <w:t xml:space="preserve">. SRS port to precoder mapping designs, and architectures for full power UL MIMO </w:t>
      </w:r>
      <w:r w:rsidR="00C11C4A">
        <w:t>were</w:t>
      </w:r>
      <w:r w:rsidRPr="007240F6">
        <w:t xml:space="preserve"> also considered. The performance benefit of one or two power-control loops associated with multiple SRS resource sets </w:t>
      </w:r>
      <w:r w:rsidR="00C11C4A">
        <w:t>was</w:t>
      </w:r>
      <w:r w:rsidRPr="007240F6">
        <w:t xml:space="preserve"> investigated given that </w:t>
      </w:r>
      <w:r w:rsidR="00C11C4A">
        <w:t xml:space="preserve">the use of </w:t>
      </w:r>
      <w:r w:rsidRPr="007240F6">
        <w:t xml:space="preserve">multiple codewords is also supported. Lastly, high-level aspects of non-codebook and multi-TPMI based approaches </w:t>
      </w:r>
      <w:r w:rsidR="00C11C4A">
        <w:t>were</w:t>
      </w:r>
      <w:r w:rsidRPr="007240F6">
        <w:t xml:space="preserve"> further discussed</w:t>
      </w:r>
      <w:r>
        <w:t>.</w:t>
      </w:r>
    </w:p>
    <w:p w14:paraId="2E268F5A" w14:textId="52CDAEF0" w:rsidR="0090204C" w:rsidRDefault="008C20AD" w:rsidP="005F2D71">
      <w:pPr>
        <w:pStyle w:val="BodyText"/>
        <w:spacing w:before="60"/>
      </w:pPr>
      <w:r>
        <w:t>Based on the discussion, we made the following proposals:</w:t>
      </w:r>
    </w:p>
    <w:bookmarkStart w:id="201" w:name="_In-sequence_SDU_delivery"/>
    <w:bookmarkEnd w:id="200"/>
    <w:bookmarkEnd w:id="201"/>
    <w:p w14:paraId="29612144" w14:textId="1AF98471" w:rsidR="004E1223" w:rsidRDefault="0090204C">
      <w:pPr>
        <w:pStyle w:val="TableofFigures"/>
        <w:tabs>
          <w:tab w:val="right" w:leader="dot" w:pos="9629"/>
        </w:tabs>
        <w:rPr>
          <w:rFonts w:asciiTheme="minorHAnsi" w:eastAsiaTheme="minorEastAsia" w:hAnsiTheme="minorHAnsi" w:cstheme="minorBidi"/>
          <w:b w:val="0"/>
          <w:noProof/>
          <w:sz w:val="22"/>
          <w:szCs w:val="22"/>
        </w:rPr>
      </w:pPr>
      <w:r w:rsidRPr="005F2D71">
        <w:rPr>
          <w:b w:val="0"/>
        </w:rPr>
        <w:fldChar w:fldCharType="begin"/>
      </w:r>
      <w:r>
        <w:rPr>
          <w:b w:val="0"/>
          <w:bCs/>
        </w:rPr>
        <w:instrText xml:space="preserve"> TOC \n \h \z \t "Proposal" \c </w:instrText>
      </w:r>
      <w:r w:rsidRPr="005F2D71">
        <w:rPr>
          <w:b w:val="0"/>
        </w:rPr>
        <w:fldChar w:fldCharType="separate"/>
      </w:r>
      <w:hyperlink w:anchor="_Toc118663552" w:history="1">
        <w:r w:rsidR="004E1223" w:rsidRPr="00E22769">
          <w:rPr>
            <w:rStyle w:val="Hyperlink"/>
            <w:noProof/>
          </w:rPr>
          <w:t>Proposal 1</w:t>
        </w:r>
        <w:r w:rsidR="004E1223">
          <w:rPr>
            <w:rFonts w:asciiTheme="minorHAnsi" w:eastAsiaTheme="minorEastAsia" w:hAnsiTheme="minorHAnsi" w:cstheme="minorBidi"/>
            <w:b w:val="0"/>
            <w:noProof/>
            <w:sz w:val="22"/>
            <w:szCs w:val="22"/>
          </w:rPr>
          <w:tab/>
        </w:r>
        <w:r w:rsidR="004E1223" w:rsidRPr="00E22769">
          <w:rPr>
            <w:rStyle w:val="Hyperlink"/>
            <w:noProof/>
          </w:rPr>
          <w:t>Restrict codebooks for 8 TX UEs such that elements of the precoding matrices are limited to the set {+1, +j, -1, -j}. This implies that (</w:t>
        </w:r>
        <m:oMath>
          <m:r>
            <m:rPr>
              <m:sty m:val="bi"/>
            </m:rPr>
            <w:rPr>
              <w:rStyle w:val="Hyperlink"/>
              <w:rFonts w:ascii="Cambria Math" w:hAnsi="Cambria Math"/>
              <w:noProof/>
            </w:rPr>
            <m:t>O</m:t>
          </m:r>
          <m:r>
            <m:rPr>
              <m:sty m:val="bi"/>
            </m:rPr>
            <w:rPr>
              <w:rStyle w:val="Hyperlink"/>
              <w:rFonts w:ascii="Cambria Math" w:hAnsi="Cambria Math"/>
              <w:noProof/>
            </w:rPr>
            <m:t>1</m:t>
          </m:r>
        </m:oMath>
        <w:r w:rsidR="004E1223" w:rsidRPr="00E22769">
          <w:rPr>
            <w:rStyle w:val="Hyperlink"/>
            <w:noProof/>
          </w:rPr>
          <w:t>,</w:t>
        </w:r>
        <m:oMath>
          <m:r>
            <m:rPr>
              <m:sty m:val="bi"/>
            </m:rPr>
            <w:rPr>
              <w:rStyle w:val="Hyperlink"/>
              <w:rFonts w:ascii="Cambria Math" w:hAnsi="Cambria Math"/>
              <w:noProof/>
            </w:rPr>
            <m:t xml:space="preserve"> O</m:t>
          </m:r>
          <m:r>
            <m:rPr>
              <m:sty m:val="bi"/>
            </m:rPr>
            <w:rPr>
              <w:rStyle w:val="Hyperlink"/>
              <w:rFonts w:ascii="Cambria Math" w:hAnsi="Cambria Math"/>
              <w:noProof/>
            </w:rPr>
            <m:t>2</m:t>
          </m:r>
        </m:oMath>
        <w:r w:rsidR="004E1223" w:rsidRPr="00E22769">
          <w:rPr>
            <w:rStyle w:val="Hyperlink"/>
            <w:noProof/>
          </w:rPr>
          <w:t xml:space="preserve">) = (1,1) for </w:t>
        </w:r>
        <m:oMath>
          <m:r>
            <m:rPr>
              <m:sty m:val="bi"/>
            </m:rPr>
            <w:rPr>
              <w:rStyle w:val="Hyperlink"/>
              <w:rFonts w:ascii="Cambria Math" w:hAnsi="Cambria Math"/>
              <w:noProof/>
            </w:rPr>
            <m:t>N</m:t>
          </m:r>
          <m:r>
            <m:rPr>
              <m:sty m:val="b"/>
            </m:rPr>
            <w:rPr>
              <w:rStyle w:val="Hyperlink"/>
              <w:rFonts w:ascii="Cambria Math" w:hAnsi="Cambria Math"/>
              <w:noProof/>
            </w:rPr>
            <m:t>g</m:t>
          </m:r>
        </m:oMath>
        <w:r w:rsidR="004E1223" w:rsidRPr="00E22769">
          <w:rPr>
            <w:rStyle w:val="Hyperlink"/>
            <w:noProof/>
          </w:rPr>
          <w:t xml:space="preserve"> = 1 and (</w:t>
        </w:r>
        <m:oMath>
          <m:r>
            <m:rPr>
              <m:sty m:val="bi"/>
            </m:rPr>
            <w:rPr>
              <w:rStyle w:val="Hyperlink"/>
              <w:rFonts w:ascii="Cambria Math" w:hAnsi="Cambria Math"/>
              <w:noProof/>
            </w:rPr>
            <m:t>N</m:t>
          </m:r>
          <m:r>
            <m:rPr>
              <m:sty m:val="bi"/>
            </m:rPr>
            <w:rPr>
              <w:rStyle w:val="Hyperlink"/>
              <w:rFonts w:ascii="Cambria Math" w:hAnsi="Cambria Math"/>
              <w:noProof/>
            </w:rPr>
            <m:t>1</m:t>
          </m:r>
        </m:oMath>
        <w:r w:rsidR="004E1223" w:rsidRPr="00E22769">
          <w:rPr>
            <w:rStyle w:val="Hyperlink"/>
            <w:noProof/>
          </w:rPr>
          <w:t xml:space="preserve">, </w:t>
        </w:r>
        <m:oMath>
          <m:r>
            <m:rPr>
              <m:sty m:val="bi"/>
            </m:rPr>
            <w:rPr>
              <w:rStyle w:val="Hyperlink"/>
              <w:rFonts w:ascii="Cambria Math" w:hAnsi="Cambria Math"/>
              <w:noProof/>
            </w:rPr>
            <m:t>N</m:t>
          </m:r>
          <m:r>
            <m:rPr>
              <m:sty m:val="bi"/>
            </m:rPr>
            <w:rPr>
              <w:rStyle w:val="Hyperlink"/>
              <w:rFonts w:ascii="Cambria Math" w:hAnsi="Cambria Math"/>
              <w:noProof/>
            </w:rPr>
            <m:t>2</m:t>
          </m:r>
        </m:oMath>
        <w:r w:rsidR="004E1223" w:rsidRPr="00E22769">
          <w:rPr>
            <w:rStyle w:val="Hyperlink"/>
            <w:noProof/>
          </w:rPr>
          <w:t>) = (4, 1), and that (</w:t>
        </w:r>
        <m:oMath>
          <m:r>
            <m:rPr>
              <m:sty m:val="bi"/>
            </m:rPr>
            <w:rPr>
              <w:rStyle w:val="Hyperlink"/>
              <w:rFonts w:ascii="Cambria Math" w:hAnsi="Cambria Math"/>
              <w:noProof/>
            </w:rPr>
            <m:t>O</m:t>
          </m:r>
          <m:r>
            <m:rPr>
              <m:sty m:val="bi"/>
            </m:rPr>
            <w:rPr>
              <w:rStyle w:val="Hyperlink"/>
              <w:rFonts w:ascii="Cambria Math" w:hAnsi="Cambria Math"/>
              <w:noProof/>
            </w:rPr>
            <m:t>1</m:t>
          </m:r>
        </m:oMath>
        <w:r w:rsidR="004E1223" w:rsidRPr="00E22769">
          <w:rPr>
            <w:rStyle w:val="Hyperlink"/>
            <w:noProof/>
          </w:rPr>
          <w:t xml:space="preserve">, </w:t>
        </w:r>
        <m:oMath>
          <m:r>
            <m:rPr>
              <m:sty m:val="bi"/>
            </m:rPr>
            <w:rPr>
              <w:rStyle w:val="Hyperlink"/>
              <w:rFonts w:ascii="Cambria Math" w:hAnsi="Cambria Math"/>
              <w:noProof/>
            </w:rPr>
            <m:t>O</m:t>
          </m:r>
          <m:r>
            <m:rPr>
              <m:sty m:val="bi"/>
            </m:rPr>
            <w:rPr>
              <w:rStyle w:val="Hyperlink"/>
              <w:rFonts w:ascii="Cambria Math" w:hAnsi="Cambria Math"/>
              <w:noProof/>
            </w:rPr>
            <m:t>2</m:t>
          </m:r>
        </m:oMath>
        <w:r w:rsidR="004E1223" w:rsidRPr="00E22769">
          <w:rPr>
            <w:rStyle w:val="Hyperlink"/>
            <w:noProof/>
          </w:rPr>
          <w:t xml:space="preserve">) = (2, 2) for </w:t>
        </w:r>
        <m:oMath>
          <m:r>
            <m:rPr>
              <m:sty m:val="bi"/>
            </m:rPr>
            <w:rPr>
              <w:rStyle w:val="Hyperlink"/>
              <w:rFonts w:ascii="Cambria Math" w:hAnsi="Cambria Math"/>
              <w:noProof/>
            </w:rPr>
            <m:t>N</m:t>
          </m:r>
          <m:r>
            <m:rPr>
              <m:sty m:val="b"/>
            </m:rPr>
            <w:rPr>
              <w:rStyle w:val="Hyperlink"/>
              <w:rFonts w:ascii="Cambria Math" w:hAnsi="Cambria Math"/>
              <w:noProof/>
            </w:rPr>
            <m:t>g</m:t>
          </m:r>
        </m:oMath>
        <w:r w:rsidR="004E1223" w:rsidRPr="00E22769">
          <w:rPr>
            <w:rStyle w:val="Hyperlink"/>
            <w:noProof/>
          </w:rPr>
          <w:t xml:space="preserve"> = 1 and (</w:t>
        </w:r>
        <m:oMath>
          <m:r>
            <m:rPr>
              <m:sty m:val="bi"/>
            </m:rPr>
            <w:rPr>
              <w:rStyle w:val="Hyperlink"/>
              <w:rFonts w:ascii="Cambria Math" w:hAnsi="Cambria Math"/>
              <w:noProof/>
            </w:rPr>
            <m:t>N</m:t>
          </m:r>
          <m:r>
            <m:rPr>
              <m:sty m:val="bi"/>
            </m:rPr>
            <w:rPr>
              <w:rStyle w:val="Hyperlink"/>
              <w:rFonts w:ascii="Cambria Math" w:hAnsi="Cambria Math"/>
              <w:noProof/>
            </w:rPr>
            <m:t>1</m:t>
          </m:r>
        </m:oMath>
        <w:r w:rsidR="004E1223" w:rsidRPr="00E22769">
          <w:rPr>
            <w:rStyle w:val="Hyperlink"/>
            <w:noProof/>
          </w:rPr>
          <w:t xml:space="preserve">, </w:t>
        </w:r>
        <m:oMath>
          <m:r>
            <m:rPr>
              <m:sty m:val="bi"/>
            </m:rPr>
            <w:rPr>
              <w:rStyle w:val="Hyperlink"/>
              <w:rFonts w:ascii="Cambria Math" w:hAnsi="Cambria Math"/>
              <w:noProof/>
            </w:rPr>
            <m:t>N</m:t>
          </m:r>
          <m:r>
            <m:rPr>
              <m:sty m:val="bi"/>
            </m:rPr>
            <w:rPr>
              <w:rStyle w:val="Hyperlink"/>
              <w:rFonts w:ascii="Cambria Math" w:hAnsi="Cambria Math"/>
              <w:noProof/>
            </w:rPr>
            <m:t>2</m:t>
          </m:r>
        </m:oMath>
        <w:r w:rsidR="004E1223" w:rsidRPr="00E22769">
          <w:rPr>
            <w:rStyle w:val="Hyperlink"/>
            <w:noProof/>
          </w:rPr>
          <w:t>) = (2, 2).</w:t>
        </w:r>
      </w:hyperlink>
    </w:p>
    <w:p w14:paraId="0E45F03E" w14:textId="3DDCED3B" w:rsidR="004E1223" w:rsidRDefault="006C3965">
      <w:pPr>
        <w:pStyle w:val="TableofFigures"/>
        <w:tabs>
          <w:tab w:val="right" w:leader="dot" w:pos="9629"/>
        </w:tabs>
        <w:rPr>
          <w:rFonts w:asciiTheme="minorHAnsi" w:eastAsiaTheme="minorEastAsia" w:hAnsiTheme="minorHAnsi" w:cstheme="minorBidi"/>
          <w:b w:val="0"/>
          <w:noProof/>
          <w:sz w:val="22"/>
          <w:szCs w:val="22"/>
        </w:rPr>
      </w:pPr>
      <w:hyperlink w:anchor="_Toc118663553" w:history="1">
        <w:r w:rsidR="004E1223" w:rsidRPr="00E22769">
          <w:rPr>
            <w:rStyle w:val="Hyperlink"/>
            <w:noProof/>
          </w:rPr>
          <w:t>Proposal 2</w:t>
        </w:r>
        <w:r w:rsidR="004E1223">
          <w:rPr>
            <w:rFonts w:asciiTheme="minorHAnsi" w:eastAsiaTheme="minorEastAsia" w:hAnsiTheme="minorHAnsi" w:cstheme="minorBidi"/>
            <w:b w:val="0"/>
            <w:noProof/>
            <w:sz w:val="22"/>
            <w:szCs w:val="22"/>
          </w:rPr>
          <w:tab/>
        </w:r>
        <w:r w:rsidR="004E1223" w:rsidRPr="00E22769">
          <w:rPr>
            <w:rStyle w:val="Hyperlink"/>
            <w:noProof/>
          </w:rPr>
          <w:t>8 Tx codebooks support coherent combining of 8 ports in an SRS resource using precoders based on the Rel-15 DL Type I codebook.</w:t>
        </w:r>
      </w:hyperlink>
    </w:p>
    <w:p w14:paraId="2C1E3964" w14:textId="27CDD236" w:rsidR="004E1223" w:rsidRDefault="006C3965">
      <w:pPr>
        <w:pStyle w:val="TableofFigures"/>
        <w:tabs>
          <w:tab w:val="right" w:leader="dot" w:pos="9629"/>
        </w:tabs>
        <w:rPr>
          <w:rFonts w:asciiTheme="minorHAnsi" w:eastAsiaTheme="minorEastAsia" w:hAnsiTheme="minorHAnsi" w:cstheme="minorBidi"/>
          <w:b w:val="0"/>
          <w:noProof/>
          <w:sz w:val="22"/>
          <w:szCs w:val="22"/>
        </w:rPr>
      </w:pPr>
      <w:hyperlink w:anchor="_Toc118663554" w:history="1">
        <w:r w:rsidR="004E1223" w:rsidRPr="00E22769">
          <w:rPr>
            <w:rStyle w:val="Hyperlink"/>
            <w:noProof/>
          </w:rPr>
          <w:t>Proposal 3</w:t>
        </w:r>
        <w:r w:rsidR="004E1223">
          <w:rPr>
            <w:rFonts w:asciiTheme="minorHAnsi" w:eastAsiaTheme="minorEastAsia" w:hAnsiTheme="minorHAnsi" w:cstheme="minorBidi"/>
            <w:b w:val="0"/>
            <w:noProof/>
            <w:sz w:val="22"/>
            <w:szCs w:val="22"/>
          </w:rPr>
          <w:tab/>
        </w:r>
        <w:r w:rsidR="004E1223" w:rsidRPr="00E22769">
          <w:rPr>
            <w:rStyle w:val="Hyperlink"/>
            <w:noProof/>
          </w:rPr>
          <w:t>Consider further if and how to address performance losses due to calibration errors.</w:t>
        </w:r>
      </w:hyperlink>
    </w:p>
    <w:p w14:paraId="1E8C7404" w14:textId="6D32AB0F" w:rsidR="004E1223" w:rsidRDefault="006C3965">
      <w:pPr>
        <w:pStyle w:val="TableofFigures"/>
        <w:tabs>
          <w:tab w:val="right" w:leader="dot" w:pos="9629"/>
        </w:tabs>
        <w:rPr>
          <w:rFonts w:asciiTheme="minorHAnsi" w:eastAsiaTheme="minorEastAsia" w:hAnsiTheme="minorHAnsi" w:cstheme="minorBidi"/>
          <w:b w:val="0"/>
          <w:noProof/>
          <w:sz w:val="22"/>
          <w:szCs w:val="22"/>
        </w:rPr>
      </w:pPr>
      <w:hyperlink w:anchor="_Toc118663555" w:history="1">
        <w:r w:rsidR="004E1223" w:rsidRPr="00E22769">
          <w:rPr>
            <w:rStyle w:val="Hyperlink"/>
            <w:noProof/>
          </w:rPr>
          <w:t>Proposal 4</w:t>
        </w:r>
        <w:r w:rsidR="004E1223">
          <w:rPr>
            <w:rFonts w:asciiTheme="minorHAnsi" w:eastAsiaTheme="minorEastAsia" w:hAnsiTheme="minorHAnsi" w:cstheme="minorBidi"/>
            <w:b w:val="0"/>
            <w:noProof/>
            <w:sz w:val="22"/>
            <w:szCs w:val="22"/>
          </w:rPr>
          <w:tab/>
        </w:r>
        <w:r w:rsidR="004E1223" w:rsidRPr="00E22769">
          <w:rPr>
            <w:rStyle w:val="Hyperlink"/>
            <w:noProof/>
          </w:rPr>
          <w:t xml:space="preserve">For </w:t>
        </w:r>
        <m:oMath>
          <m:r>
            <m:rPr>
              <m:sty m:val="bi"/>
            </m:rPr>
            <w:rPr>
              <w:rStyle w:val="Hyperlink"/>
              <w:rFonts w:ascii="Cambria Math" w:hAnsi="Cambria Math"/>
              <w:noProof/>
            </w:rPr>
            <m:t>N</m:t>
          </m:r>
          <m:r>
            <m:rPr>
              <m:sty m:val="b"/>
            </m:rPr>
            <w:rPr>
              <w:rStyle w:val="Hyperlink"/>
              <w:rFonts w:ascii="Cambria Math" w:hAnsi="Cambria Math"/>
              <w:noProof/>
            </w:rPr>
            <m:t>g=2</m:t>
          </m:r>
        </m:oMath>
        <w:r w:rsidR="004E1223" w:rsidRPr="00E22769">
          <w:rPr>
            <w:rStyle w:val="Hyperlink"/>
            <w:noProof/>
          </w:rPr>
          <w:t xml:space="preserve">, support two coherent groups of {0, 1, 4, 5} and {2, 3, 6, 7}. For </w:t>
        </w:r>
        <m:oMath>
          <m:r>
            <m:rPr>
              <m:sty m:val="bi"/>
            </m:rPr>
            <w:rPr>
              <w:rStyle w:val="Hyperlink"/>
              <w:rFonts w:ascii="Cambria Math" w:hAnsi="Cambria Math"/>
              <w:noProof/>
            </w:rPr>
            <m:t>N</m:t>
          </m:r>
          <m:r>
            <m:rPr>
              <m:sty m:val="b"/>
            </m:rPr>
            <w:rPr>
              <w:rStyle w:val="Hyperlink"/>
              <w:rFonts w:ascii="Cambria Math" w:hAnsi="Cambria Math"/>
              <w:noProof/>
            </w:rPr>
            <m:t>g=4</m:t>
          </m:r>
        </m:oMath>
        <w:r w:rsidR="004E1223" w:rsidRPr="00E22769">
          <w:rPr>
            <w:rStyle w:val="Hyperlink"/>
            <w:noProof/>
          </w:rPr>
          <w:t>, support four coherent groups of {0, 4}, {1, 5}, {2, 6}, and {3, 7}.</w:t>
        </w:r>
      </w:hyperlink>
    </w:p>
    <w:p w14:paraId="0D4B8A42" w14:textId="6814B7D5" w:rsidR="004E1223" w:rsidRDefault="006C3965">
      <w:pPr>
        <w:pStyle w:val="TableofFigures"/>
        <w:tabs>
          <w:tab w:val="right" w:leader="dot" w:pos="9629"/>
        </w:tabs>
        <w:rPr>
          <w:rFonts w:asciiTheme="minorHAnsi" w:eastAsiaTheme="minorEastAsia" w:hAnsiTheme="minorHAnsi" w:cstheme="minorBidi"/>
          <w:b w:val="0"/>
          <w:noProof/>
          <w:sz w:val="22"/>
          <w:szCs w:val="22"/>
        </w:rPr>
      </w:pPr>
      <w:hyperlink w:anchor="_Toc118663556" w:history="1">
        <w:r w:rsidR="004E1223" w:rsidRPr="00E22769">
          <w:rPr>
            <w:rStyle w:val="Hyperlink"/>
            <w:noProof/>
          </w:rPr>
          <w:t>Proposal 5</w:t>
        </w:r>
        <w:r w:rsidR="004E1223">
          <w:rPr>
            <w:rFonts w:asciiTheme="minorHAnsi" w:eastAsiaTheme="minorEastAsia" w:hAnsiTheme="minorHAnsi" w:cstheme="minorBidi"/>
            <w:b w:val="0"/>
            <w:noProof/>
            <w:sz w:val="22"/>
            <w:szCs w:val="22"/>
          </w:rPr>
          <w:tab/>
        </w:r>
        <w:r w:rsidR="004E1223" w:rsidRPr="00E22769">
          <w:rPr>
            <w:rStyle w:val="Hyperlink"/>
            <w:noProof/>
          </w:rPr>
          <w:t>8 Tx UEs with at least PA powers per Tx chain of [0 0 0 0 0 0 0 0], [0 -3 -6 -6 -9 -9 -9 -9], and [-9 -9 -9 -9 -9 -9 -9 -9] dB relative to their power class are considered when designing Rel-18 full power UL MIMO operation</w:t>
        </w:r>
      </w:hyperlink>
    </w:p>
    <w:p w14:paraId="2603C06C" w14:textId="30EEDCBA" w:rsidR="004E1223" w:rsidRDefault="006C3965">
      <w:pPr>
        <w:pStyle w:val="TableofFigures"/>
        <w:tabs>
          <w:tab w:val="right" w:leader="dot" w:pos="9629"/>
        </w:tabs>
        <w:rPr>
          <w:rFonts w:asciiTheme="minorHAnsi" w:eastAsiaTheme="minorEastAsia" w:hAnsiTheme="minorHAnsi" w:cstheme="minorBidi"/>
          <w:b w:val="0"/>
          <w:noProof/>
          <w:sz w:val="22"/>
          <w:szCs w:val="22"/>
        </w:rPr>
      </w:pPr>
      <w:hyperlink w:anchor="_Toc118663557" w:history="1">
        <w:r w:rsidR="004E1223" w:rsidRPr="00E22769">
          <w:rPr>
            <w:rStyle w:val="Hyperlink"/>
            <w:noProof/>
          </w:rPr>
          <w:t>Proposal 6</w:t>
        </w:r>
        <w:r w:rsidR="004E1223">
          <w:rPr>
            <w:rFonts w:asciiTheme="minorHAnsi" w:eastAsiaTheme="minorEastAsia" w:hAnsiTheme="minorHAnsi" w:cstheme="minorBidi"/>
            <w:b w:val="0"/>
            <w:noProof/>
            <w:sz w:val="22"/>
            <w:szCs w:val="22"/>
          </w:rPr>
          <w:tab/>
        </w:r>
        <w:r w:rsidR="004E1223" w:rsidRPr="00E22769">
          <w:rPr>
            <w:rStyle w:val="Hyperlink"/>
            <w:noProof/>
          </w:rPr>
          <w:t>MCS, NDI, and RV are indicated independently for each codeword in one PDCCH, and their size does not vary according to the codeword.</w:t>
        </w:r>
      </w:hyperlink>
    </w:p>
    <w:p w14:paraId="78F9BCC8" w14:textId="68E4E663" w:rsidR="004E1223" w:rsidRDefault="006C3965">
      <w:pPr>
        <w:pStyle w:val="TableofFigures"/>
        <w:tabs>
          <w:tab w:val="right" w:leader="dot" w:pos="9629"/>
        </w:tabs>
        <w:rPr>
          <w:rFonts w:asciiTheme="minorHAnsi" w:eastAsiaTheme="minorEastAsia" w:hAnsiTheme="minorHAnsi" w:cstheme="minorBidi"/>
          <w:b w:val="0"/>
          <w:noProof/>
          <w:sz w:val="22"/>
          <w:szCs w:val="22"/>
        </w:rPr>
      </w:pPr>
      <w:hyperlink w:anchor="_Toc118663558" w:history="1">
        <w:r w:rsidR="004E1223" w:rsidRPr="00E22769">
          <w:rPr>
            <w:rStyle w:val="Hyperlink"/>
            <w:noProof/>
          </w:rPr>
          <w:t>Proposal 7</w:t>
        </w:r>
        <w:r w:rsidR="004E1223">
          <w:rPr>
            <w:rFonts w:asciiTheme="minorHAnsi" w:eastAsiaTheme="minorEastAsia" w:hAnsiTheme="minorHAnsi" w:cstheme="minorBidi"/>
            <w:b w:val="0"/>
            <w:noProof/>
            <w:sz w:val="22"/>
            <w:szCs w:val="22"/>
          </w:rPr>
          <w:tab/>
        </w:r>
        <w:r w:rsidR="004E1223" w:rsidRPr="00E22769">
          <w:rPr>
            <w:rStyle w:val="Hyperlink"/>
            <w:noProof/>
          </w:rPr>
          <w:t>If multi-SRS resource set operation is defined, it is defined for both CB-based and NCB-based operation.</w:t>
        </w:r>
      </w:hyperlink>
    </w:p>
    <w:p w14:paraId="1FCC44C9" w14:textId="08ABA09C" w:rsidR="004E1223" w:rsidRDefault="006C3965">
      <w:pPr>
        <w:pStyle w:val="TableofFigures"/>
        <w:tabs>
          <w:tab w:val="right" w:leader="dot" w:pos="9629"/>
        </w:tabs>
        <w:rPr>
          <w:rFonts w:asciiTheme="minorHAnsi" w:eastAsiaTheme="minorEastAsia" w:hAnsiTheme="minorHAnsi" w:cstheme="minorBidi"/>
          <w:b w:val="0"/>
          <w:noProof/>
          <w:sz w:val="22"/>
          <w:szCs w:val="22"/>
        </w:rPr>
      </w:pPr>
      <w:hyperlink w:anchor="_Toc118663559" w:history="1">
        <w:r w:rsidR="004E1223" w:rsidRPr="00E22769">
          <w:rPr>
            <w:rStyle w:val="Hyperlink"/>
            <w:noProof/>
          </w:rPr>
          <w:t>Proposal 8</w:t>
        </w:r>
        <w:r w:rsidR="004E1223">
          <w:rPr>
            <w:rFonts w:asciiTheme="minorHAnsi" w:eastAsiaTheme="minorEastAsia" w:hAnsiTheme="minorHAnsi" w:cstheme="minorBidi"/>
            <w:b w:val="0"/>
            <w:noProof/>
            <w:sz w:val="22"/>
            <w:szCs w:val="22"/>
          </w:rPr>
          <w:tab/>
        </w:r>
        <w:r w:rsidR="004E1223" w:rsidRPr="00E22769">
          <w:rPr>
            <w:rStyle w:val="Hyperlink"/>
            <w:noProof/>
          </w:rPr>
          <w:t>Both single and dual SRS resource set configurations are supported for Rel-18 NCB-based operation.</w:t>
        </w:r>
      </w:hyperlink>
    </w:p>
    <w:p w14:paraId="7A779DDF" w14:textId="346E39D8" w:rsidR="004E1223" w:rsidRDefault="006C3965">
      <w:pPr>
        <w:pStyle w:val="TableofFigures"/>
        <w:tabs>
          <w:tab w:val="right" w:leader="dot" w:pos="9629"/>
        </w:tabs>
        <w:rPr>
          <w:rFonts w:asciiTheme="minorHAnsi" w:eastAsiaTheme="minorEastAsia" w:hAnsiTheme="minorHAnsi" w:cstheme="minorBidi"/>
          <w:b w:val="0"/>
          <w:noProof/>
          <w:sz w:val="22"/>
          <w:szCs w:val="22"/>
        </w:rPr>
      </w:pPr>
      <w:hyperlink w:anchor="_Toc118663560" w:history="1">
        <w:r w:rsidR="004E1223" w:rsidRPr="00E22769">
          <w:rPr>
            <w:rStyle w:val="Hyperlink"/>
            <w:noProof/>
          </w:rPr>
          <w:t>Proposal 9</w:t>
        </w:r>
        <w:r w:rsidR="004E1223">
          <w:rPr>
            <w:rFonts w:asciiTheme="minorHAnsi" w:eastAsiaTheme="minorEastAsia" w:hAnsiTheme="minorHAnsi" w:cstheme="minorBidi"/>
            <w:b w:val="0"/>
            <w:noProof/>
            <w:sz w:val="22"/>
            <w:szCs w:val="22"/>
          </w:rPr>
          <w:tab/>
        </w:r>
        <w:r w:rsidR="004E1223" w:rsidRPr="00E22769">
          <w:rPr>
            <w:rStyle w:val="Hyperlink"/>
            <w:noProof/>
          </w:rPr>
          <w:t>A PDCCH can carry one or more SRIs for SRS resources in different sets, where UEs transmit a portion of layers according to each SRI that corresponds to at most 4 single port SRS resources, and support indication of up to 8 single port SRS resources in one set</w:t>
        </w:r>
      </w:hyperlink>
    </w:p>
    <w:p w14:paraId="59F05F75" w14:textId="3E1A738D" w:rsidR="004E1223" w:rsidRDefault="006C3965">
      <w:pPr>
        <w:pStyle w:val="TableofFigures"/>
        <w:tabs>
          <w:tab w:val="right" w:leader="dot" w:pos="9629"/>
        </w:tabs>
        <w:rPr>
          <w:rFonts w:asciiTheme="minorHAnsi" w:eastAsiaTheme="minorEastAsia" w:hAnsiTheme="minorHAnsi" w:cstheme="minorBidi"/>
          <w:b w:val="0"/>
          <w:noProof/>
          <w:sz w:val="22"/>
          <w:szCs w:val="22"/>
        </w:rPr>
      </w:pPr>
      <w:hyperlink w:anchor="_Toc118663561" w:history="1">
        <w:r w:rsidR="004E1223" w:rsidRPr="00E22769">
          <w:rPr>
            <w:rStyle w:val="Hyperlink"/>
            <w:noProof/>
          </w:rPr>
          <w:t>Proposal 10</w:t>
        </w:r>
        <w:r w:rsidR="004E1223">
          <w:rPr>
            <w:rFonts w:asciiTheme="minorHAnsi" w:eastAsiaTheme="minorEastAsia" w:hAnsiTheme="minorHAnsi" w:cstheme="minorBidi"/>
            <w:b w:val="0"/>
            <w:noProof/>
            <w:sz w:val="22"/>
            <w:szCs w:val="22"/>
          </w:rPr>
          <w:tab/>
        </w:r>
        <w:r w:rsidR="004E1223" w:rsidRPr="00E22769">
          <w:rPr>
            <w:rStyle w:val="Hyperlink"/>
            <w:noProof/>
          </w:rPr>
          <w:t>A PDCCH can indicate one or multiple precoders and SRS resources in different sets, where UEs transmit a portion of layers according to each Rel-15 precoder that corresponds to an indicated SRS resource with 4 ports or less, and support indication of an 8-port coherent precoder corresponding to one 8-port SRS resource</w:t>
        </w:r>
      </w:hyperlink>
    </w:p>
    <w:p w14:paraId="75DE9FAF" w14:textId="34FFD421" w:rsidR="008C20AD" w:rsidRPr="005F2D71" w:rsidRDefault="0090204C" w:rsidP="00375C3B">
      <w:pPr>
        <w:pStyle w:val="TableofFigures"/>
        <w:tabs>
          <w:tab w:val="right" w:leader="dot" w:pos="9629"/>
        </w:tabs>
        <w:spacing w:after="0"/>
        <w:rPr>
          <w:bCs/>
        </w:rPr>
      </w:pPr>
      <w:r w:rsidRPr="005F2D71">
        <w:rPr>
          <w:b w:val="0"/>
        </w:rPr>
        <w:fldChar w:fldCharType="end"/>
      </w:r>
    </w:p>
    <w:p w14:paraId="71D79D99" w14:textId="7DEEBE21" w:rsidR="00F507D1" w:rsidRPr="005F2D71" w:rsidRDefault="00D42804" w:rsidP="009F69EE">
      <w:pPr>
        <w:pStyle w:val="Heading1"/>
        <w:rPr>
          <w:lang w:val="en-US"/>
        </w:rPr>
      </w:pPr>
      <w:r w:rsidRPr="005F2D71">
        <w:rPr>
          <w:lang w:val="en-US"/>
        </w:rPr>
        <w:t xml:space="preserve">4 </w:t>
      </w:r>
      <w:r w:rsidR="00C25DD4" w:rsidRPr="005F2D71">
        <w:rPr>
          <w:lang w:val="en-US"/>
        </w:rPr>
        <w:tab/>
      </w:r>
      <w:r w:rsidR="00F507D1" w:rsidRPr="005F2D71">
        <w:rPr>
          <w:lang w:val="en-US"/>
        </w:rPr>
        <w:t>References</w:t>
      </w:r>
    </w:p>
    <w:p w14:paraId="715CA09B" w14:textId="57B4AFCB" w:rsidR="003A7EF3" w:rsidRPr="008E4498" w:rsidRDefault="00383503" w:rsidP="000E0F2D">
      <w:pPr>
        <w:pStyle w:val="Reference"/>
      </w:pPr>
      <w:bookmarkStart w:id="202" w:name="_Ref31185007"/>
      <w:bookmarkStart w:id="203" w:name="_Ref174151459"/>
      <w:bookmarkStart w:id="204" w:name="_Ref189809556"/>
      <w:r w:rsidRPr="003374ED">
        <w:rPr>
          <w:rFonts w:eastAsia="Times New Roman"/>
          <w:color w:val="000000"/>
          <w:lang w:eastAsia="en-GB"/>
        </w:rPr>
        <w:t>Samsung, “RP-213598, MIMO evolution for downlink and uplink,” 3GPP TSG RAN meeting #94-e, electronic meeting, Dec. 2021.</w:t>
      </w:r>
      <w:bookmarkEnd w:id="202"/>
      <w:bookmarkEnd w:id="203"/>
      <w:bookmarkEnd w:id="204"/>
    </w:p>
    <w:p w14:paraId="17F2599A" w14:textId="7C72AD91" w:rsidR="008E4498" w:rsidRPr="003374ED" w:rsidRDefault="008E4498" w:rsidP="000E0F2D">
      <w:pPr>
        <w:pStyle w:val="Reference"/>
      </w:pPr>
      <w:bookmarkStart w:id="205" w:name="_Ref115256995"/>
      <w:r>
        <w:lastRenderedPageBreak/>
        <w:t>Ericsson, “</w:t>
      </w:r>
      <w:r w:rsidRPr="008E4498">
        <w:t>R1-2207163</w:t>
      </w:r>
      <w:r>
        <w:t xml:space="preserve">, </w:t>
      </w:r>
      <w:r w:rsidRPr="008E4498">
        <w:t>SRI/TPMI Enhancements for Enabling 8 TX UL Transmission</w:t>
      </w:r>
      <w:r>
        <w:t xml:space="preserve">", </w:t>
      </w:r>
      <w:r w:rsidRPr="008E4498">
        <w:t xml:space="preserve">3GPP TSG-RAN WG1 </w:t>
      </w:r>
      <w:r w:rsidR="007B6F64">
        <w:t>m</w:t>
      </w:r>
      <w:r w:rsidRPr="008E4498">
        <w:t>eeting #110</w:t>
      </w:r>
      <w:r>
        <w:t xml:space="preserve">, </w:t>
      </w:r>
      <w:r w:rsidRPr="008E4498">
        <w:t>Toulouse, France, Aug 22nd–26th, 2022</w:t>
      </w:r>
      <w:bookmarkEnd w:id="205"/>
      <w:r w:rsidR="007B6F64">
        <w:t>.</w:t>
      </w:r>
    </w:p>
    <w:p w14:paraId="0FC5F70F" w14:textId="33FDA82B" w:rsidR="00D469FD" w:rsidRDefault="007B6F64" w:rsidP="00D469FD">
      <w:pPr>
        <w:pStyle w:val="Reference"/>
      </w:pPr>
      <w:bookmarkStart w:id="206" w:name="_Ref115434444"/>
      <w:r>
        <w:t>Qualcomm, “</w:t>
      </w:r>
      <w:r w:rsidR="007D0DBE" w:rsidRPr="007D0DBE">
        <w:t>R1-2207221</w:t>
      </w:r>
      <w:r>
        <w:t xml:space="preserve">, </w:t>
      </w:r>
      <w:r w:rsidRPr="007B6F64">
        <w:t>Enhancements for 8 Tx UL transmissions</w:t>
      </w:r>
      <w:r>
        <w:t xml:space="preserve">”, 3GPP TSG-RAN WG1 meeting </w:t>
      </w:r>
      <w:r w:rsidR="007D0DBE" w:rsidRPr="007D0DBE">
        <w:t>#110, Toulouse, France, Aug 22nd–26th, 2022</w:t>
      </w:r>
      <w:r>
        <w:t>.</w:t>
      </w:r>
      <w:bookmarkStart w:id="207" w:name="_Ref118547573"/>
      <w:bookmarkEnd w:id="206"/>
    </w:p>
    <w:p w14:paraId="4A342D5D" w14:textId="40D05BF7" w:rsidR="007D0DBE" w:rsidRPr="007D0DBE" w:rsidRDefault="007D0DBE" w:rsidP="007D0DBE">
      <w:pPr>
        <w:pStyle w:val="Reference"/>
      </w:pPr>
      <w:bookmarkStart w:id="208" w:name="_Ref118661462"/>
      <w:r w:rsidRPr="007D0DBE">
        <w:t>Qualcomm, “</w:t>
      </w:r>
      <w:r w:rsidR="002F1F24">
        <w:t>R1-</w:t>
      </w:r>
      <w:r w:rsidR="002F1F24" w:rsidRPr="002F1F24">
        <w:t>2209973</w:t>
      </w:r>
      <w:r w:rsidRPr="007D0DBE">
        <w:t xml:space="preserve">, Enhancements for 8 Tx UL transmissions”, 3GPP TSG-RAN WG1 meeting </w:t>
      </w:r>
      <w:r>
        <w:t xml:space="preserve">#110bis-e, </w:t>
      </w:r>
      <w:r w:rsidRPr="00C0013D">
        <w:t xml:space="preserve">e-Meeting, October </w:t>
      </w:r>
      <w:r>
        <w:t>10-19</w:t>
      </w:r>
      <w:r w:rsidRPr="00C0013D">
        <w:t>, 2022</w:t>
      </w:r>
      <w:r w:rsidRPr="007D0DBE">
        <w:t>.</w:t>
      </w:r>
      <w:bookmarkEnd w:id="208"/>
    </w:p>
    <w:p w14:paraId="17358365" w14:textId="24454071" w:rsidR="00567765" w:rsidRPr="00D469FD" w:rsidRDefault="00502D5D" w:rsidP="00D469FD">
      <w:pPr>
        <w:pStyle w:val="Reference"/>
      </w:pPr>
      <w:bookmarkStart w:id="209" w:name="_Ref118661531"/>
      <w:r w:rsidRPr="00502D5D">
        <w:t>Ericsson, “R1-</w:t>
      </w:r>
      <w:r w:rsidRPr="000817CC">
        <w:t>2204877</w:t>
      </w:r>
      <w:r w:rsidRPr="00502D5D">
        <w:t>, Further Elaboration on UL Evaluations ", 3GPP TSG-RAN WG1 meeting #1</w:t>
      </w:r>
      <w:r>
        <w:t>09-e</w:t>
      </w:r>
      <w:r w:rsidRPr="00502D5D">
        <w:t xml:space="preserve">, </w:t>
      </w:r>
      <w:proofErr w:type="spellStart"/>
      <w:r w:rsidRPr="00502D5D">
        <w:t>eMeeting</w:t>
      </w:r>
      <w:proofErr w:type="spellEnd"/>
      <w:r w:rsidRPr="00502D5D">
        <w:t>, May 9th–20th, 2022.</w:t>
      </w:r>
      <w:bookmarkStart w:id="210" w:name="_Ref102126223"/>
      <w:bookmarkEnd w:id="207"/>
      <w:bookmarkEnd w:id="209"/>
    </w:p>
    <w:bookmarkEnd w:id="210"/>
    <w:p w14:paraId="67850771" w14:textId="2D5BAE7A" w:rsidR="00721D05" w:rsidRPr="00053165" w:rsidRDefault="00721D05" w:rsidP="005F2D71">
      <w:pPr>
        <w:pStyle w:val="Heading1"/>
      </w:pPr>
      <w:r w:rsidRPr="005F2D71">
        <w:rPr>
          <w:rFonts w:eastAsia="Batang"/>
          <w:lang w:val="en-US"/>
        </w:rPr>
        <w:t>Appendix</w:t>
      </w:r>
    </w:p>
    <w:p w14:paraId="39D1F2B2" w14:textId="3F3DA891" w:rsidR="00721D05" w:rsidRDefault="00956166" w:rsidP="005F2D71">
      <w:pPr>
        <w:pStyle w:val="BodyText"/>
        <w:rPr>
          <w:lang w:eastAsia="en-GB"/>
        </w:rPr>
      </w:pPr>
      <w:r>
        <w:rPr>
          <w:lang w:eastAsia="en-GB"/>
        </w:rPr>
        <w:t>Below</w:t>
      </w:r>
      <w:r w:rsidR="00C15939">
        <w:rPr>
          <w:lang w:eastAsia="en-GB"/>
        </w:rPr>
        <w:t>,</w:t>
      </w:r>
      <w:r w:rsidR="00135502">
        <w:rPr>
          <w:lang w:eastAsia="en-GB"/>
        </w:rPr>
        <w:t xml:space="preserve"> we have collected simulation parameters for </w:t>
      </w:r>
      <w:r w:rsidR="008B12EA">
        <w:rPr>
          <w:lang w:eastAsia="en-GB"/>
        </w:rPr>
        <w:t>the “outdoor FWA”</w:t>
      </w:r>
      <w:r w:rsidR="009D4901">
        <w:rPr>
          <w:lang w:eastAsia="en-GB"/>
        </w:rPr>
        <w:t xml:space="preserve"> scenario</w:t>
      </w:r>
      <w:r w:rsidR="0060358B">
        <w:rPr>
          <w:lang w:eastAsia="en-GB"/>
        </w:rPr>
        <w:t xml:space="preserve">. Unless </w:t>
      </w:r>
      <w:r w:rsidR="000F0A6B">
        <w:rPr>
          <w:lang w:eastAsia="en-GB"/>
        </w:rPr>
        <w:t xml:space="preserve">otherwise </w:t>
      </w:r>
      <w:r w:rsidR="00EC7AB9">
        <w:rPr>
          <w:lang w:eastAsia="en-GB"/>
        </w:rPr>
        <w:t xml:space="preserve">explicitly </w:t>
      </w:r>
      <w:r w:rsidR="000F0A6B">
        <w:rPr>
          <w:lang w:eastAsia="en-GB"/>
        </w:rPr>
        <w:t xml:space="preserve">stated, these are the </w:t>
      </w:r>
      <w:r w:rsidR="006F338E">
        <w:rPr>
          <w:lang w:eastAsia="en-GB"/>
        </w:rPr>
        <w:t>parameters used for all above evaluations</w:t>
      </w:r>
      <w:r w:rsidR="00EC7AB9">
        <w:rPr>
          <w:lang w:eastAsia="en-GB"/>
        </w:rPr>
        <w:t xml:space="preserve"> for the “outdoor FWA” scenario</w:t>
      </w:r>
      <w:r w:rsidR="006F338E">
        <w:rPr>
          <w:lang w:eastAsia="en-GB"/>
        </w:rPr>
        <w:t>.</w:t>
      </w:r>
    </w:p>
    <w:p w14:paraId="2EF1EA53" w14:textId="30DF3E62" w:rsidR="008E31A2" w:rsidRPr="00631C8F" w:rsidRDefault="008E31A2" w:rsidP="005F2D71">
      <w:pPr>
        <w:pStyle w:val="Caption"/>
        <w:keepNext/>
      </w:pPr>
      <w:bookmarkStart w:id="211" w:name="_Ref111189812"/>
      <w:r w:rsidRPr="00631C8F">
        <w:t xml:space="preserve">Table </w:t>
      </w:r>
      <w:r w:rsidRPr="00631C8F">
        <w:fldChar w:fldCharType="begin"/>
      </w:r>
      <w:r w:rsidRPr="00631C8F">
        <w:instrText xml:space="preserve"> SEQ Table \* ARABIC </w:instrText>
      </w:r>
      <w:r w:rsidRPr="00631C8F">
        <w:fldChar w:fldCharType="separate"/>
      </w:r>
      <w:r w:rsidR="00D910CB">
        <w:rPr>
          <w:noProof/>
        </w:rPr>
        <w:t>3</w:t>
      </w:r>
      <w:r w:rsidRPr="00631C8F">
        <w:fldChar w:fldCharType="end"/>
      </w:r>
      <w:bookmarkEnd w:id="211"/>
      <w:r w:rsidRPr="00631C8F">
        <w:tab/>
        <w:t>Parameters for SLS simulations for “outdoor FWA” scenario</w:t>
      </w:r>
    </w:p>
    <w:tbl>
      <w:tblPr>
        <w:tblStyle w:val="TableGrid"/>
        <w:tblW w:w="0" w:type="auto"/>
        <w:jc w:val="center"/>
        <w:tblLook w:val="04A0" w:firstRow="1" w:lastRow="0" w:firstColumn="1" w:lastColumn="0" w:noHBand="0" w:noVBand="1"/>
      </w:tblPr>
      <w:tblGrid>
        <w:gridCol w:w="2830"/>
        <w:gridCol w:w="6789"/>
      </w:tblGrid>
      <w:tr w:rsidR="00721D05" w:rsidRPr="00721D05" w14:paraId="65E5F37B" w14:textId="77777777" w:rsidTr="00EF02EA">
        <w:trPr>
          <w:trHeight w:hRule="exact" w:val="340"/>
          <w:jc w:val="center"/>
        </w:trPr>
        <w:tc>
          <w:tcPr>
            <w:tcW w:w="0" w:type="auto"/>
            <w:gridSpan w:val="2"/>
            <w:vAlign w:val="center"/>
            <w:hideMark/>
          </w:tcPr>
          <w:p w14:paraId="556384AE" w14:textId="77777777" w:rsidR="00721D05" w:rsidRPr="005F2D71" w:rsidRDefault="00721D05" w:rsidP="00EF02EA">
            <w:pPr>
              <w:pStyle w:val="BodyText"/>
              <w:spacing w:after="0"/>
              <w:rPr>
                <w:b/>
                <w:szCs w:val="22"/>
              </w:rPr>
            </w:pPr>
            <w:r w:rsidRPr="005F2D71">
              <w:rPr>
                <w:b/>
                <w:bCs/>
                <w:szCs w:val="22"/>
              </w:rPr>
              <w:t xml:space="preserve"> System-level simulation parameters</w:t>
            </w:r>
          </w:p>
        </w:tc>
      </w:tr>
      <w:tr w:rsidR="00721D05" w:rsidRPr="00721D05" w14:paraId="3088DABC" w14:textId="77777777" w:rsidTr="00EF02EA">
        <w:trPr>
          <w:trHeight w:hRule="exact" w:val="340"/>
          <w:jc w:val="center"/>
        </w:trPr>
        <w:tc>
          <w:tcPr>
            <w:tcW w:w="2830" w:type="dxa"/>
            <w:vAlign w:val="center"/>
          </w:tcPr>
          <w:p w14:paraId="41BAA195" w14:textId="77777777" w:rsidR="00721D05" w:rsidRPr="005F2D71" w:rsidRDefault="00721D05" w:rsidP="00EF02EA">
            <w:pPr>
              <w:pStyle w:val="BodyText"/>
              <w:spacing w:after="0"/>
              <w:rPr>
                <w:szCs w:val="22"/>
              </w:rPr>
            </w:pPr>
            <w:r w:rsidRPr="005F2D71">
              <w:rPr>
                <w:szCs w:val="22"/>
              </w:rPr>
              <w:t>Metric</w:t>
            </w:r>
          </w:p>
        </w:tc>
        <w:tc>
          <w:tcPr>
            <w:tcW w:w="6789" w:type="dxa"/>
            <w:vAlign w:val="center"/>
          </w:tcPr>
          <w:p w14:paraId="2FD59A2F" w14:textId="1784F9BA" w:rsidR="00721D05" w:rsidRPr="005F2D71" w:rsidRDefault="00721D05" w:rsidP="00EF02EA">
            <w:pPr>
              <w:pStyle w:val="BodyText"/>
              <w:spacing w:after="0"/>
              <w:rPr>
                <w:szCs w:val="22"/>
              </w:rPr>
            </w:pPr>
            <w:r w:rsidRPr="005F2D71">
              <w:rPr>
                <w:szCs w:val="22"/>
              </w:rPr>
              <w:t>UL mean</w:t>
            </w:r>
            <w:r w:rsidR="00A60FA7">
              <w:rPr>
                <w:szCs w:val="22"/>
              </w:rPr>
              <w:t xml:space="preserve"> </w:t>
            </w:r>
            <w:r w:rsidR="00BA4649">
              <w:rPr>
                <w:szCs w:val="22"/>
              </w:rPr>
              <w:t xml:space="preserve">and cell-edge user </w:t>
            </w:r>
            <w:r w:rsidR="00A60FA7">
              <w:rPr>
                <w:szCs w:val="22"/>
              </w:rPr>
              <w:t>throughput</w:t>
            </w:r>
          </w:p>
        </w:tc>
      </w:tr>
      <w:tr w:rsidR="00D964C8" w:rsidRPr="00721D05" w14:paraId="0EE4D5AF" w14:textId="77777777" w:rsidTr="00EF02EA">
        <w:trPr>
          <w:trHeight w:hRule="exact" w:val="340"/>
          <w:jc w:val="center"/>
        </w:trPr>
        <w:tc>
          <w:tcPr>
            <w:tcW w:w="2830" w:type="dxa"/>
            <w:vAlign w:val="center"/>
          </w:tcPr>
          <w:p w14:paraId="58037322" w14:textId="796A0DC8" w:rsidR="00D964C8" w:rsidRPr="00D964C8" w:rsidRDefault="00D964C8" w:rsidP="00EF02EA">
            <w:pPr>
              <w:pStyle w:val="BodyText"/>
              <w:spacing w:after="0"/>
              <w:rPr>
                <w:szCs w:val="22"/>
              </w:rPr>
            </w:pPr>
            <w:r>
              <w:rPr>
                <w:szCs w:val="22"/>
              </w:rPr>
              <w:t>Scheduler</w:t>
            </w:r>
          </w:p>
        </w:tc>
        <w:tc>
          <w:tcPr>
            <w:tcW w:w="6789" w:type="dxa"/>
            <w:vAlign w:val="center"/>
          </w:tcPr>
          <w:p w14:paraId="1764BE4A" w14:textId="636D1921" w:rsidR="00D964C8" w:rsidRPr="00D964C8" w:rsidRDefault="00D964C8" w:rsidP="00EF02EA">
            <w:pPr>
              <w:pStyle w:val="BodyText"/>
              <w:spacing w:after="0"/>
              <w:rPr>
                <w:szCs w:val="22"/>
              </w:rPr>
            </w:pPr>
            <w:r>
              <w:rPr>
                <w:szCs w:val="22"/>
              </w:rPr>
              <w:t>P</w:t>
            </w:r>
            <w:r w:rsidR="00C951DE">
              <w:rPr>
                <w:szCs w:val="22"/>
              </w:rPr>
              <w:t>roportional Fair</w:t>
            </w:r>
          </w:p>
        </w:tc>
      </w:tr>
      <w:tr w:rsidR="00721D05" w:rsidRPr="00721D05" w14:paraId="73D23882" w14:textId="77777777" w:rsidTr="00EF02EA">
        <w:trPr>
          <w:trHeight w:hRule="exact" w:val="340"/>
          <w:jc w:val="center"/>
        </w:trPr>
        <w:tc>
          <w:tcPr>
            <w:tcW w:w="2830" w:type="dxa"/>
            <w:vAlign w:val="center"/>
          </w:tcPr>
          <w:p w14:paraId="0D3C3A16" w14:textId="77777777" w:rsidR="00721D05" w:rsidRPr="003B5DBA" w:rsidRDefault="00721D05" w:rsidP="00EF02EA">
            <w:pPr>
              <w:pStyle w:val="BodyText"/>
              <w:spacing w:after="0"/>
              <w:rPr>
                <w:szCs w:val="22"/>
              </w:rPr>
            </w:pPr>
            <w:r w:rsidRPr="003B5DBA">
              <w:rPr>
                <w:szCs w:val="22"/>
              </w:rPr>
              <w:t>Traffic model</w:t>
            </w:r>
          </w:p>
        </w:tc>
        <w:tc>
          <w:tcPr>
            <w:tcW w:w="6789" w:type="dxa"/>
            <w:vAlign w:val="center"/>
          </w:tcPr>
          <w:p w14:paraId="5A8D2506" w14:textId="77777777" w:rsidR="00721D05" w:rsidRPr="003B5DBA" w:rsidRDefault="00721D05" w:rsidP="00EF02EA">
            <w:pPr>
              <w:pStyle w:val="BodyText"/>
              <w:spacing w:after="0"/>
              <w:rPr>
                <w:szCs w:val="22"/>
              </w:rPr>
            </w:pPr>
            <w:r w:rsidRPr="003B5DBA">
              <w:rPr>
                <w:szCs w:val="22"/>
              </w:rPr>
              <w:t>FTP Model 1</w:t>
            </w:r>
          </w:p>
        </w:tc>
      </w:tr>
      <w:tr w:rsidR="003B5DBA" w:rsidRPr="00721D05" w14:paraId="31C7B627" w14:textId="77777777" w:rsidTr="00EF02EA">
        <w:trPr>
          <w:trHeight w:hRule="exact" w:val="340"/>
          <w:jc w:val="center"/>
        </w:trPr>
        <w:tc>
          <w:tcPr>
            <w:tcW w:w="2830" w:type="dxa"/>
            <w:vAlign w:val="center"/>
          </w:tcPr>
          <w:p w14:paraId="0DCE9FD8" w14:textId="49C99B7D" w:rsidR="003B5DBA" w:rsidRPr="003B5DBA" w:rsidRDefault="003B5DBA" w:rsidP="00EF02EA">
            <w:pPr>
              <w:pStyle w:val="BodyText"/>
              <w:spacing w:after="0"/>
              <w:rPr>
                <w:szCs w:val="22"/>
              </w:rPr>
            </w:pPr>
            <w:r>
              <w:rPr>
                <w:szCs w:val="22"/>
              </w:rPr>
              <w:t>ISD</w:t>
            </w:r>
          </w:p>
        </w:tc>
        <w:tc>
          <w:tcPr>
            <w:tcW w:w="6789" w:type="dxa"/>
            <w:vAlign w:val="center"/>
          </w:tcPr>
          <w:p w14:paraId="4AD6E979" w14:textId="3BB8EF61" w:rsidR="003B5DBA" w:rsidRPr="003B5DBA" w:rsidRDefault="00F01995" w:rsidP="00EF02EA">
            <w:pPr>
              <w:pStyle w:val="BodyText"/>
              <w:spacing w:after="0"/>
              <w:rPr>
                <w:szCs w:val="22"/>
              </w:rPr>
            </w:pPr>
            <w:r>
              <w:rPr>
                <w:szCs w:val="22"/>
              </w:rPr>
              <w:t>500 m</w:t>
            </w:r>
          </w:p>
        </w:tc>
      </w:tr>
      <w:tr w:rsidR="00721D05" w:rsidRPr="00721D05" w14:paraId="3C882CB7" w14:textId="77777777" w:rsidTr="00EF02EA">
        <w:tblPrEx>
          <w:jc w:val="left"/>
        </w:tblPrEx>
        <w:trPr>
          <w:trHeight w:val="283"/>
        </w:trPr>
        <w:tc>
          <w:tcPr>
            <w:tcW w:w="2830" w:type="dxa"/>
            <w:vAlign w:val="center"/>
          </w:tcPr>
          <w:p w14:paraId="62CED18E" w14:textId="77777777" w:rsidR="00721D05" w:rsidRPr="005F2D71" w:rsidRDefault="00721D05" w:rsidP="00EF02EA">
            <w:pPr>
              <w:pStyle w:val="BodyText"/>
              <w:spacing w:after="0"/>
              <w:rPr>
                <w:szCs w:val="22"/>
              </w:rPr>
            </w:pPr>
            <w:r w:rsidRPr="005F2D71">
              <w:rPr>
                <w:szCs w:val="22"/>
              </w:rPr>
              <w:t>Number of sites</w:t>
            </w:r>
          </w:p>
        </w:tc>
        <w:tc>
          <w:tcPr>
            <w:tcW w:w="6789" w:type="dxa"/>
            <w:vAlign w:val="center"/>
          </w:tcPr>
          <w:p w14:paraId="334A1804" w14:textId="542B4C97" w:rsidR="00721D05" w:rsidRPr="005F2D71" w:rsidRDefault="00F4072D" w:rsidP="00EF02EA">
            <w:pPr>
              <w:pStyle w:val="BodyText"/>
              <w:spacing w:after="0"/>
              <w:rPr>
                <w:szCs w:val="22"/>
              </w:rPr>
            </w:pPr>
            <w:r>
              <w:rPr>
                <w:szCs w:val="22"/>
              </w:rPr>
              <w:t>7</w:t>
            </w:r>
          </w:p>
        </w:tc>
      </w:tr>
      <w:tr w:rsidR="00721D05" w:rsidRPr="00721D05" w14:paraId="58239FEB" w14:textId="77777777" w:rsidTr="00EF02EA">
        <w:tblPrEx>
          <w:jc w:val="left"/>
        </w:tblPrEx>
        <w:trPr>
          <w:trHeight w:val="283"/>
        </w:trPr>
        <w:tc>
          <w:tcPr>
            <w:tcW w:w="2830" w:type="dxa"/>
            <w:vAlign w:val="center"/>
          </w:tcPr>
          <w:p w14:paraId="4F284B76" w14:textId="77777777" w:rsidR="00721D05" w:rsidRPr="005F2D71" w:rsidRDefault="00721D05" w:rsidP="00EF02EA">
            <w:pPr>
              <w:pStyle w:val="BodyText"/>
              <w:spacing w:after="0"/>
              <w:rPr>
                <w:szCs w:val="22"/>
              </w:rPr>
            </w:pPr>
            <w:r w:rsidRPr="005F2D71">
              <w:rPr>
                <w:szCs w:val="22"/>
              </w:rPr>
              <w:t>Number of UEs</w:t>
            </w:r>
          </w:p>
        </w:tc>
        <w:tc>
          <w:tcPr>
            <w:tcW w:w="6789" w:type="dxa"/>
            <w:vAlign w:val="center"/>
          </w:tcPr>
          <w:p w14:paraId="57E3C5AF" w14:textId="2085A959" w:rsidR="00721D05" w:rsidRPr="005F2D71" w:rsidRDefault="00F4072D" w:rsidP="00EF02EA">
            <w:pPr>
              <w:pStyle w:val="BodyText"/>
              <w:spacing w:after="0"/>
              <w:rPr>
                <w:szCs w:val="22"/>
              </w:rPr>
            </w:pPr>
            <w:r>
              <w:rPr>
                <w:szCs w:val="22"/>
              </w:rPr>
              <w:t>10000</w:t>
            </w:r>
          </w:p>
        </w:tc>
      </w:tr>
      <w:tr w:rsidR="00721D05" w:rsidRPr="00721D05" w14:paraId="1CCD7582" w14:textId="77777777" w:rsidTr="00EF02EA">
        <w:tblPrEx>
          <w:jc w:val="left"/>
        </w:tblPrEx>
        <w:trPr>
          <w:trHeight w:val="283"/>
        </w:trPr>
        <w:tc>
          <w:tcPr>
            <w:tcW w:w="2830" w:type="dxa"/>
            <w:vAlign w:val="center"/>
          </w:tcPr>
          <w:p w14:paraId="69BACFF0" w14:textId="77777777" w:rsidR="00721D05" w:rsidRPr="005F2D71" w:rsidRDefault="00721D05" w:rsidP="00EF02EA">
            <w:pPr>
              <w:pStyle w:val="BodyText"/>
              <w:spacing w:after="0"/>
              <w:rPr>
                <w:szCs w:val="22"/>
              </w:rPr>
            </w:pPr>
            <w:r w:rsidRPr="005F2D71">
              <w:rPr>
                <w:szCs w:val="22"/>
              </w:rPr>
              <w:t>UE distribution</w:t>
            </w:r>
          </w:p>
        </w:tc>
        <w:tc>
          <w:tcPr>
            <w:tcW w:w="6789" w:type="dxa"/>
            <w:vAlign w:val="center"/>
          </w:tcPr>
          <w:p w14:paraId="3EC814A9" w14:textId="4FE0AC70" w:rsidR="00721D05" w:rsidRPr="005F2D71" w:rsidRDefault="00267445" w:rsidP="00EF02EA">
            <w:pPr>
              <w:pStyle w:val="BodyText"/>
              <w:spacing w:after="0"/>
              <w:rPr>
                <w:szCs w:val="22"/>
              </w:rPr>
            </w:pPr>
            <w:r>
              <w:rPr>
                <w:szCs w:val="22"/>
              </w:rPr>
              <w:t>100% Outdoor</w:t>
            </w:r>
          </w:p>
        </w:tc>
      </w:tr>
      <w:tr w:rsidR="00721D05" w:rsidRPr="00721D05" w14:paraId="47192D54" w14:textId="77777777" w:rsidTr="00EF02EA">
        <w:tblPrEx>
          <w:jc w:val="left"/>
        </w:tblPrEx>
        <w:trPr>
          <w:trHeight w:val="283"/>
        </w:trPr>
        <w:tc>
          <w:tcPr>
            <w:tcW w:w="2830" w:type="dxa"/>
            <w:vAlign w:val="center"/>
          </w:tcPr>
          <w:p w14:paraId="1121B51A" w14:textId="77777777" w:rsidR="00721D05" w:rsidRPr="005F2D71" w:rsidRDefault="00721D05" w:rsidP="00EF02EA">
            <w:pPr>
              <w:pStyle w:val="BodyText"/>
              <w:spacing w:after="0"/>
              <w:rPr>
                <w:szCs w:val="22"/>
              </w:rPr>
            </w:pPr>
            <w:r w:rsidRPr="005F2D71">
              <w:rPr>
                <w:szCs w:val="22"/>
              </w:rPr>
              <w:t>Handover margin</w:t>
            </w:r>
          </w:p>
        </w:tc>
        <w:tc>
          <w:tcPr>
            <w:tcW w:w="6789" w:type="dxa"/>
            <w:vAlign w:val="center"/>
          </w:tcPr>
          <w:p w14:paraId="552D54C0" w14:textId="77777777" w:rsidR="00721D05" w:rsidRPr="005F2D71" w:rsidRDefault="00721D05" w:rsidP="00EF02EA">
            <w:pPr>
              <w:pStyle w:val="BodyText"/>
              <w:spacing w:after="0"/>
              <w:rPr>
                <w:szCs w:val="22"/>
              </w:rPr>
            </w:pPr>
            <w:r w:rsidRPr="005F2D71">
              <w:rPr>
                <w:szCs w:val="22"/>
              </w:rPr>
              <w:t>3 dB</w:t>
            </w:r>
          </w:p>
        </w:tc>
      </w:tr>
      <w:tr w:rsidR="00721D05" w:rsidRPr="00721D05" w14:paraId="73AE9FE8" w14:textId="77777777" w:rsidTr="00EF02EA">
        <w:tblPrEx>
          <w:jc w:val="left"/>
        </w:tblPrEx>
        <w:trPr>
          <w:trHeight w:val="283"/>
        </w:trPr>
        <w:tc>
          <w:tcPr>
            <w:tcW w:w="2830" w:type="dxa"/>
            <w:vAlign w:val="center"/>
            <w:hideMark/>
          </w:tcPr>
          <w:p w14:paraId="2BECD8B7" w14:textId="77777777" w:rsidR="00721D05" w:rsidRPr="005F2D71" w:rsidRDefault="00721D05" w:rsidP="00EF02EA">
            <w:pPr>
              <w:pStyle w:val="BodyText"/>
              <w:spacing w:after="0"/>
              <w:rPr>
                <w:szCs w:val="22"/>
              </w:rPr>
            </w:pPr>
            <w:r w:rsidRPr="005F2D71">
              <w:rPr>
                <w:szCs w:val="22"/>
              </w:rPr>
              <w:t>Carrier frequency</w:t>
            </w:r>
          </w:p>
        </w:tc>
        <w:tc>
          <w:tcPr>
            <w:tcW w:w="6789" w:type="dxa"/>
            <w:vAlign w:val="center"/>
            <w:hideMark/>
          </w:tcPr>
          <w:p w14:paraId="3842BF38" w14:textId="77777777" w:rsidR="00721D05" w:rsidRPr="005F2D71" w:rsidRDefault="00721D05" w:rsidP="00EF02EA">
            <w:pPr>
              <w:pStyle w:val="BodyText"/>
              <w:spacing w:after="0"/>
              <w:rPr>
                <w:szCs w:val="22"/>
              </w:rPr>
            </w:pPr>
            <w:r w:rsidRPr="005F2D71">
              <w:rPr>
                <w:szCs w:val="22"/>
              </w:rPr>
              <w:t xml:space="preserve">3.5 GHz </w:t>
            </w:r>
          </w:p>
        </w:tc>
      </w:tr>
      <w:tr w:rsidR="00721D05" w:rsidRPr="00721D05" w14:paraId="5C31A5F1" w14:textId="77777777" w:rsidTr="00EF02EA">
        <w:tblPrEx>
          <w:jc w:val="left"/>
        </w:tblPrEx>
        <w:trPr>
          <w:trHeight w:val="283"/>
        </w:trPr>
        <w:tc>
          <w:tcPr>
            <w:tcW w:w="2830" w:type="dxa"/>
            <w:vAlign w:val="center"/>
            <w:hideMark/>
          </w:tcPr>
          <w:p w14:paraId="0D397BF3" w14:textId="77777777" w:rsidR="00721D05" w:rsidRPr="005F2D71" w:rsidRDefault="00721D05" w:rsidP="00EF02EA">
            <w:pPr>
              <w:pStyle w:val="BodyText"/>
              <w:spacing w:after="0"/>
              <w:rPr>
                <w:szCs w:val="22"/>
              </w:rPr>
            </w:pPr>
            <w:r w:rsidRPr="005F2D71">
              <w:rPr>
                <w:szCs w:val="22"/>
              </w:rPr>
              <w:t>Bandwidth</w:t>
            </w:r>
          </w:p>
        </w:tc>
        <w:tc>
          <w:tcPr>
            <w:tcW w:w="6789" w:type="dxa"/>
            <w:vAlign w:val="center"/>
            <w:hideMark/>
          </w:tcPr>
          <w:p w14:paraId="7154C5B5" w14:textId="77777777" w:rsidR="00721D05" w:rsidRPr="005F2D71" w:rsidRDefault="00721D05" w:rsidP="00EF02EA">
            <w:pPr>
              <w:pStyle w:val="BodyText"/>
              <w:spacing w:after="0"/>
              <w:rPr>
                <w:szCs w:val="22"/>
              </w:rPr>
            </w:pPr>
            <w:r w:rsidRPr="005F2D71">
              <w:rPr>
                <w:szCs w:val="22"/>
              </w:rPr>
              <w:t xml:space="preserve">100 MHz </w:t>
            </w:r>
          </w:p>
        </w:tc>
      </w:tr>
      <w:tr w:rsidR="00721D05" w:rsidRPr="00721D05" w14:paraId="66820ABA" w14:textId="77777777" w:rsidTr="00EF02EA">
        <w:tblPrEx>
          <w:jc w:val="left"/>
        </w:tblPrEx>
        <w:trPr>
          <w:trHeight w:val="283"/>
        </w:trPr>
        <w:tc>
          <w:tcPr>
            <w:tcW w:w="2830" w:type="dxa"/>
            <w:vAlign w:val="center"/>
            <w:hideMark/>
          </w:tcPr>
          <w:p w14:paraId="77B7EBAF" w14:textId="77777777" w:rsidR="00721D05" w:rsidRPr="005F2D71" w:rsidRDefault="00721D05" w:rsidP="00EF02EA">
            <w:pPr>
              <w:pStyle w:val="BodyText"/>
              <w:spacing w:after="0"/>
              <w:rPr>
                <w:szCs w:val="22"/>
              </w:rPr>
            </w:pPr>
            <w:r w:rsidRPr="005F2D71">
              <w:rPr>
                <w:szCs w:val="22"/>
              </w:rPr>
              <w:t>Subcarrier spacing</w:t>
            </w:r>
          </w:p>
        </w:tc>
        <w:tc>
          <w:tcPr>
            <w:tcW w:w="6789" w:type="dxa"/>
            <w:vAlign w:val="center"/>
            <w:hideMark/>
          </w:tcPr>
          <w:p w14:paraId="65D9904F" w14:textId="77777777" w:rsidR="00721D05" w:rsidRPr="005F2D71" w:rsidRDefault="00721D05" w:rsidP="00EF02EA">
            <w:pPr>
              <w:pStyle w:val="BodyText"/>
              <w:spacing w:after="0"/>
              <w:rPr>
                <w:szCs w:val="22"/>
              </w:rPr>
            </w:pPr>
            <w:r w:rsidRPr="005F2D71">
              <w:rPr>
                <w:szCs w:val="22"/>
              </w:rPr>
              <w:t>30 kHz</w:t>
            </w:r>
          </w:p>
        </w:tc>
      </w:tr>
      <w:tr w:rsidR="00721D05" w:rsidRPr="00721D05" w14:paraId="116BA9E0" w14:textId="77777777" w:rsidTr="00EF02EA">
        <w:tblPrEx>
          <w:jc w:val="left"/>
        </w:tblPrEx>
        <w:trPr>
          <w:trHeight w:val="283"/>
        </w:trPr>
        <w:tc>
          <w:tcPr>
            <w:tcW w:w="2830" w:type="dxa"/>
            <w:vAlign w:val="center"/>
          </w:tcPr>
          <w:p w14:paraId="25E26E38" w14:textId="77777777" w:rsidR="00721D05" w:rsidRPr="005F2D71" w:rsidRDefault="00721D05" w:rsidP="00EF02EA">
            <w:pPr>
              <w:pStyle w:val="BodyText"/>
              <w:spacing w:after="0"/>
              <w:rPr>
                <w:szCs w:val="22"/>
              </w:rPr>
            </w:pPr>
            <w:r w:rsidRPr="005F2D71">
              <w:rPr>
                <w:szCs w:val="22"/>
              </w:rPr>
              <w:t>Channel model</w:t>
            </w:r>
          </w:p>
        </w:tc>
        <w:tc>
          <w:tcPr>
            <w:tcW w:w="6789" w:type="dxa"/>
            <w:vAlign w:val="center"/>
          </w:tcPr>
          <w:p w14:paraId="7AAB1C5A" w14:textId="0D4929C3" w:rsidR="00721D05" w:rsidRPr="005F2D71" w:rsidRDefault="0046686E" w:rsidP="00EF02EA">
            <w:pPr>
              <w:pStyle w:val="BodyText"/>
              <w:spacing w:after="0"/>
              <w:rPr>
                <w:szCs w:val="22"/>
              </w:rPr>
            </w:pPr>
            <w:r>
              <w:rPr>
                <w:szCs w:val="22"/>
              </w:rPr>
              <w:t>UMa (a</w:t>
            </w:r>
            <w:r w:rsidR="00721D05" w:rsidRPr="005F2D71">
              <w:rPr>
                <w:szCs w:val="22"/>
              </w:rPr>
              <w:t>ccording to TR 38.901</w:t>
            </w:r>
            <w:r>
              <w:rPr>
                <w:szCs w:val="22"/>
              </w:rPr>
              <w:t>)</w:t>
            </w:r>
          </w:p>
        </w:tc>
      </w:tr>
      <w:tr w:rsidR="00721D05" w:rsidRPr="00721D05" w14:paraId="201D28B7" w14:textId="77777777" w:rsidTr="00EF02EA">
        <w:tblPrEx>
          <w:jc w:val="left"/>
        </w:tblPrEx>
        <w:trPr>
          <w:trHeight w:val="283"/>
        </w:trPr>
        <w:tc>
          <w:tcPr>
            <w:tcW w:w="2830" w:type="dxa"/>
            <w:vAlign w:val="center"/>
          </w:tcPr>
          <w:p w14:paraId="2018AC45" w14:textId="77777777" w:rsidR="00721D05" w:rsidRPr="005F2D71" w:rsidRDefault="00721D05" w:rsidP="00EF02EA">
            <w:pPr>
              <w:pStyle w:val="BodyText"/>
              <w:spacing w:after="0"/>
              <w:rPr>
                <w:szCs w:val="22"/>
              </w:rPr>
            </w:pPr>
            <w:r w:rsidRPr="005F2D71">
              <w:rPr>
                <w:szCs w:val="22"/>
              </w:rPr>
              <w:t>Packet size</w:t>
            </w:r>
          </w:p>
        </w:tc>
        <w:tc>
          <w:tcPr>
            <w:tcW w:w="6789" w:type="dxa"/>
            <w:vAlign w:val="center"/>
          </w:tcPr>
          <w:p w14:paraId="6D959FB7" w14:textId="77777777" w:rsidR="00721D05" w:rsidRPr="005F2D71" w:rsidRDefault="00721D05" w:rsidP="00EF02EA">
            <w:pPr>
              <w:pStyle w:val="BodyText"/>
              <w:spacing w:after="0"/>
              <w:rPr>
                <w:szCs w:val="22"/>
              </w:rPr>
            </w:pPr>
            <w:r w:rsidRPr="005F2D71">
              <w:rPr>
                <w:szCs w:val="22"/>
              </w:rPr>
              <w:t>500 kB</w:t>
            </w:r>
          </w:p>
        </w:tc>
      </w:tr>
      <w:tr w:rsidR="00721D05" w:rsidRPr="00721D05" w14:paraId="6F1092F1" w14:textId="77777777" w:rsidTr="00EF02EA">
        <w:tblPrEx>
          <w:jc w:val="left"/>
        </w:tblPrEx>
        <w:trPr>
          <w:trHeight w:val="283"/>
        </w:trPr>
        <w:tc>
          <w:tcPr>
            <w:tcW w:w="2830" w:type="dxa"/>
            <w:vAlign w:val="center"/>
          </w:tcPr>
          <w:p w14:paraId="19AFCA6D" w14:textId="77777777" w:rsidR="00721D05" w:rsidRPr="005F2D71" w:rsidRDefault="00721D05" w:rsidP="00EF02EA">
            <w:pPr>
              <w:pStyle w:val="BodyText"/>
              <w:spacing w:after="0"/>
              <w:rPr>
                <w:szCs w:val="22"/>
              </w:rPr>
            </w:pPr>
            <w:r w:rsidRPr="005F2D71">
              <w:rPr>
                <w:szCs w:val="22"/>
              </w:rPr>
              <w:t>MIMO scheme</w:t>
            </w:r>
          </w:p>
        </w:tc>
        <w:tc>
          <w:tcPr>
            <w:tcW w:w="6789" w:type="dxa"/>
            <w:vAlign w:val="center"/>
          </w:tcPr>
          <w:p w14:paraId="07F57831" w14:textId="77777777" w:rsidR="00721D05" w:rsidRPr="005F2D71" w:rsidRDefault="00721D05" w:rsidP="00EF02EA">
            <w:pPr>
              <w:pStyle w:val="BodyText"/>
              <w:spacing w:after="0"/>
              <w:rPr>
                <w:szCs w:val="22"/>
              </w:rPr>
            </w:pPr>
            <w:r w:rsidRPr="005F2D71">
              <w:rPr>
                <w:szCs w:val="22"/>
              </w:rPr>
              <w:t>SU-MIMO</w:t>
            </w:r>
          </w:p>
        </w:tc>
      </w:tr>
      <w:tr w:rsidR="00537AD4" w:rsidRPr="00721D05" w14:paraId="0FD77D10" w14:textId="77777777" w:rsidTr="00EF02EA">
        <w:tblPrEx>
          <w:jc w:val="left"/>
        </w:tblPrEx>
        <w:trPr>
          <w:trHeight w:val="283"/>
        </w:trPr>
        <w:tc>
          <w:tcPr>
            <w:tcW w:w="2830" w:type="dxa"/>
            <w:vAlign w:val="center"/>
          </w:tcPr>
          <w:p w14:paraId="1D85997B" w14:textId="4E8D4126" w:rsidR="00537AD4" w:rsidRPr="00721D05" w:rsidRDefault="00537AD4" w:rsidP="00EF02EA">
            <w:pPr>
              <w:pStyle w:val="BodyText"/>
              <w:spacing w:after="0"/>
              <w:rPr>
                <w:szCs w:val="22"/>
              </w:rPr>
            </w:pPr>
            <w:r>
              <w:rPr>
                <w:szCs w:val="22"/>
              </w:rPr>
              <w:t>Power mode</w:t>
            </w:r>
          </w:p>
        </w:tc>
        <w:tc>
          <w:tcPr>
            <w:tcW w:w="6789" w:type="dxa"/>
            <w:vAlign w:val="center"/>
          </w:tcPr>
          <w:p w14:paraId="295DD595" w14:textId="103D53C3" w:rsidR="00537AD4" w:rsidRPr="00721D05" w:rsidRDefault="00C710FD" w:rsidP="00EF02EA">
            <w:pPr>
              <w:pStyle w:val="BodyText"/>
              <w:spacing w:after="0"/>
              <w:rPr>
                <w:szCs w:val="22"/>
              </w:rPr>
            </w:pPr>
            <w:r>
              <w:rPr>
                <w:szCs w:val="22"/>
              </w:rPr>
              <w:t>Rel-16 mode 0</w:t>
            </w:r>
          </w:p>
        </w:tc>
      </w:tr>
      <w:tr w:rsidR="00721D05" w:rsidRPr="00721D05" w14:paraId="199897C9" w14:textId="77777777" w:rsidTr="00EF02EA">
        <w:tblPrEx>
          <w:jc w:val="left"/>
        </w:tblPrEx>
        <w:trPr>
          <w:trHeight w:val="283"/>
        </w:trPr>
        <w:tc>
          <w:tcPr>
            <w:tcW w:w="2830" w:type="dxa"/>
            <w:vAlign w:val="center"/>
          </w:tcPr>
          <w:p w14:paraId="69E208A8" w14:textId="77777777" w:rsidR="00721D05" w:rsidRPr="005F2D71" w:rsidRDefault="00721D05" w:rsidP="00EF02EA">
            <w:pPr>
              <w:pStyle w:val="BodyText"/>
              <w:spacing w:after="0"/>
              <w:rPr>
                <w:szCs w:val="22"/>
              </w:rPr>
            </w:pPr>
            <w:r w:rsidRPr="005F2D71">
              <w:rPr>
                <w:szCs w:val="22"/>
              </w:rPr>
              <w:t>Power control</w:t>
            </w:r>
          </w:p>
        </w:tc>
        <w:tc>
          <w:tcPr>
            <w:tcW w:w="6789" w:type="dxa"/>
            <w:vAlign w:val="center"/>
          </w:tcPr>
          <w:p w14:paraId="1F72FE75" w14:textId="0E9BEEAD" w:rsidR="00721D05" w:rsidRPr="005F2D71" w:rsidRDefault="009B5C5B" w:rsidP="00EF02EA">
            <w:pPr>
              <w:pStyle w:val="BodyText"/>
              <w:spacing w:after="0"/>
              <w:rPr>
                <w:szCs w:val="22"/>
              </w:rPr>
            </w:pPr>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 α=0.8</m:t>
              </m:r>
            </m:oMath>
          </w:p>
        </w:tc>
      </w:tr>
      <w:tr w:rsidR="00721D05" w:rsidRPr="00721D05" w14:paraId="21540882" w14:textId="77777777" w:rsidTr="00EF02EA">
        <w:tblPrEx>
          <w:jc w:val="left"/>
        </w:tblPrEx>
        <w:trPr>
          <w:trHeight w:val="283"/>
        </w:trPr>
        <w:tc>
          <w:tcPr>
            <w:tcW w:w="2830" w:type="dxa"/>
            <w:vAlign w:val="center"/>
          </w:tcPr>
          <w:p w14:paraId="0E03C63A" w14:textId="77777777" w:rsidR="00721D05" w:rsidRPr="003C6B25" w:rsidRDefault="00721D05" w:rsidP="00EF02EA">
            <w:pPr>
              <w:pStyle w:val="BodyText"/>
              <w:spacing w:after="0"/>
              <w:rPr>
                <w:szCs w:val="22"/>
              </w:rPr>
            </w:pPr>
            <w:r w:rsidRPr="003C6B25">
              <w:rPr>
                <w:szCs w:val="22"/>
              </w:rPr>
              <w:t>Modulation</w:t>
            </w:r>
          </w:p>
        </w:tc>
        <w:tc>
          <w:tcPr>
            <w:tcW w:w="6789" w:type="dxa"/>
            <w:vAlign w:val="center"/>
          </w:tcPr>
          <w:p w14:paraId="41D84822" w14:textId="1F4760EC" w:rsidR="00721D05" w:rsidRPr="003C6B25" w:rsidRDefault="00721D05" w:rsidP="00EF02EA">
            <w:pPr>
              <w:pStyle w:val="BodyText"/>
              <w:spacing w:after="0"/>
              <w:rPr>
                <w:szCs w:val="22"/>
              </w:rPr>
            </w:pPr>
            <w:r w:rsidRPr="003C6B25">
              <w:rPr>
                <w:szCs w:val="22"/>
              </w:rPr>
              <w:t xml:space="preserve">Up to </w:t>
            </w:r>
            <w:r w:rsidR="00411292">
              <w:rPr>
                <w:szCs w:val="22"/>
              </w:rPr>
              <w:t>256</w:t>
            </w:r>
            <w:r w:rsidRPr="003C6B25">
              <w:rPr>
                <w:szCs w:val="22"/>
              </w:rPr>
              <w:t xml:space="preserve"> QAM</w:t>
            </w:r>
          </w:p>
        </w:tc>
      </w:tr>
      <w:tr w:rsidR="003C6B25" w:rsidRPr="00721D05" w14:paraId="2FDD4770" w14:textId="77777777" w:rsidTr="00EF02EA">
        <w:tblPrEx>
          <w:jc w:val="left"/>
        </w:tblPrEx>
        <w:trPr>
          <w:trHeight w:val="283"/>
        </w:trPr>
        <w:tc>
          <w:tcPr>
            <w:tcW w:w="2830" w:type="dxa"/>
            <w:vAlign w:val="center"/>
          </w:tcPr>
          <w:p w14:paraId="3A7587DD" w14:textId="561E77C9" w:rsidR="003C6B25" w:rsidRPr="003C6B25" w:rsidRDefault="003C6B25" w:rsidP="00EF02EA">
            <w:pPr>
              <w:pStyle w:val="BodyText"/>
              <w:spacing w:after="0"/>
              <w:rPr>
                <w:szCs w:val="22"/>
              </w:rPr>
            </w:pPr>
            <w:r>
              <w:rPr>
                <w:szCs w:val="22"/>
              </w:rPr>
              <w:t>Receiver</w:t>
            </w:r>
          </w:p>
        </w:tc>
        <w:tc>
          <w:tcPr>
            <w:tcW w:w="6789" w:type="dxa"/>
            <w:vAlign w:val="center"/>
          </w:tcPr>
          <w:p w14:paraId="49E9F809" w14:textId="03B37320" w:rsidR="003C6B25" w:rsidRPr="003C6B25" w:rsidRDefault="003C6B25" w:rsidP="00EF02EA">
            <w:pPr>
              <w:pStyle w:val="BodyText"/>
              <w:spacing w:after="0"/>
              <w:rPr>
                <w:szCs w:val="22"/>
              </w:rPr>
            </w:pPr>
            <w:r>
              <w:rPr>
                <w:szCs w:val="22"/>
              </w:rPr>
              <w:t>MMSE-IRC</w:t>
            </w:r>
          </w:p>
        </w:tc>
      </w:tr>
      <w:tr w:rsidR="00721D05" w:rsidRPr="00721D05" w14:paraId="7B7C8272" w14:textId="77777777" w:rsidTr="00EF02EA">
        <w:tblPrEx>
          <w:jc w:val="left"/>
        </w:tblPrEx>
        <w:trPr>
          <w:trHeight w:val="283"/>
        </w:trPr>
        <w:tc>
          <w:tcPr>
            <w:tcW w:w="2830" w:type="dxa"/>
            <w:vAlign w:val="center"/>
            <w:hideMark/>
          </w:tcPr>
          <w:p w14:paraId="2FD739FF" w14:textId="77777777" w:rsidR="00721D05" w:rsidRPr="005F2D71" w:rsidRDefault="00721D05" w:rsidP="00EF02EA">
            <w:pPr>
              <w:pStyle w:val="BodyText"/>
              <w:spacing w:after="0"/>
              <w:rPr>
                <w:szCs w:val="22"/>
              </w:rPr>
            </w:pPr>
            <w:r w:rsidRPr="005F2D71">
              <w:rPr>
                <w:szCs w:val="22"/>
              </w:rPr>
              <w:t>BS antenna configuration</w:t>
            </w:r>
          </w:p>
          <w:p w14:paraId="6ED8AC26" w14:textId="77777777" w:rsidR="00721D05" w:rsidRPr="005F2D71" w:rsidRDefault="00721D05" w:rsidP="00EF02EA">
            <w:pPr>
              <w:pStyle w:val="BodyText"/>
              <w:spacing w:after="0"/>
              <w:rPr>
                <w:szCs w:val="22"/>
              </w:rPr>
            </w:pPr>
            <w:r w:rsidRPr="005F2D71">
              <w:rPr>
                <w:szCs w:val="22"/>
              </w:rPr>
              <w:t>(for outdoor BS)</w:t>
            </w:r>
          </w:p>
        </w:tc>
        <w:tc>
          <w:tcPr>
            <w:tcW w:w="6789" w:type="dxa"/>
            <w:vAlign w:val="center"/>
            <w:hideMark/>
          </w:tcPr>
          <w:p w14:paraId="095116B5" w14:textId="77777777" w:rsidR="00721D05" w:rsidRPr="005F2D71" w:rsidRDefault="00721D05" w:rsidP="00EF02EA">
            <w:pPr>
              <w:pStyle w:val="BodyText"/>
              <w:spacing w:after="0"/>
              <w:rPr>
                <w:szCs w:val="22"/>
              </w:rPr>
            </w:pPr>
            <w:r w:rsidRPr="005F2D71">
              <w:rPr>
                <w:szCs w:val="22"/>
              </w:rPr>
              <w:t>(</w:t>
            </w:r>
            <m:oMath>
              <m:r>
                <w:rPr>
                  <w:rFonts w:ascii="Cambria Math" w:hAnsi="Cambria Math"/>
                  <w:szCs w:val="22"/>
                </w:rPr>
                <m:t>M</m:t>
              </m:r>
            </m:oMath>
            <w:r w:rsidRPr="005F2D71">
              <w:rPr>
                <w:szCs w:val="22"/>
              </w:rPr>
              <w:t>,</w:t>
            </w:r>
            <m:oMath>
              <m:r>
                <w:rPr>
                  <w:rFonts w:ascii="Cambria Math" w:hAnsi="Cambria Math"/>
                  <w:szCs w:val="22"/>
                </w:rPr>
                <m:t>N</m:t>
              </m:r>
            </m:oMath>
            <w:r w:rsidRPr="005F2D71">
              <w:rPr>
                <w:szCs w:val="22"/>
              </w:rPr>
              <w:t>,</w:t>
            </w:r>
            <m:oMath>
              <m:r>
                <w:rPr>
                  <w:rFonts w:ascii="Cambria Math" w:hAnsi="Cambria Math"/>
                  <w:szCs w:val="22"/>
                </w:rPr>
                <m:t>P</m:t>
              </m:r>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5F2D71">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5F2D71">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5F2D71">
              <w:rPr>
                <w:szCs w:val="22"/>
              </w:rPr>
              <w:t>) = (0.5, 0.8)</w:t>
            </w:r>
            <m:oMath>
              <m:r>
                <w:rPr>
                  <w:rFonts w:ascii="Cambria Math" w:hAnsi="Cambria Math"/>
                  <w:szCs w:val="22"/>
                </w:rPr>
                <m:t>λ</m:t>
              </m:r>
            </m:oMath>
          </w:p>
          <w:p w14:paraId="06E0DC9F" w14:textId="77777777" w:rsidR="00721D05" w:rsidRPr="005F2D71" w:rsidRDefault="00721D05" w:rsidP="00EF02EA">
            <w:pPr>
              <w:pStyle w:val="BodyText"/>
              <w:spacing w:after="0"/>
              <w:rPr>
                <w:szCs w:val="22"/>
              </w:rPr>
            </w:pPr>
          </w:p>
        </w:tc>
      </w:tr>
      <w:tr w:rsidR="00721D05" w:rsidRPr="00721D05" w14:paraId="6E709CE5" w14:textId="77777777" w:rsidTr="00EF02EA">
        <w:tblPrEx>
          <w:jc w:val="left"/>
        </w:tblPrEx>
        <w:trPr>
          <w:trHeight w:val="283"/>
        </w:trPr>
        <w:tc>
          <w:tcPr>
            <w:tcW w:w="2830" w:type="dxa"/>
            <w:vAlign w:val="center"/>
          </w:tcPr>
          <w:p w14:paraId="72A54293" w14:textId="77777777" w:rsidR="00721D05" w:rsidRPr="005F2D71" w:rsidRDefault="00721D05" w:rsidP="00EF02EA">
            <w:pPr>
              <w:pStyle w:val="BodyText"/>
              <w:spacing w:after="0"/>
              <w:rPr>
                <w:szCs w:val="22"/>
              </w:rPr>
            </w:pPr>
            <w:r w:rsidRPr="005F2D71">
              <w:rPr>
                <w:szCs w:val="22"/>
              </w:rPr>
              <w:t>BS antenna pattern</w:t>
            </w:r>
          </w:p>
        </w:tc>
        <w:tc>
          <w:tcPr>
            <w:tcW w:w="6789" w:type="dxa"/>
            <w:vAlign w:val="center"/>
          </w:tcPr>
          <w:p w14:paraId="48F808A6" w14:textId="77777777" w:rsidR="00721D05" w:rsidRPr="005F2D71" w:rsidRDefault="00721D05" w:rsidP="00EF02EA">
            <w:pPr>
              <w:pStyle w:val="BodyText"/>
              <w:spacing w:after="0"/>
              <w:rPr>
                <w:szCs w:val="22"/>
              </w:rPr>
            </w:pPr>
            <w:r w:rsidRPr="005F2D71">
              <w:rPr>
                <w:szCs w:val="22"/>
              </w:rPr>
              <w:t>Directional (8 dBi, 65</w:t>
            </w:r>
            <m:oMath>
              <m:r>
                <w:rPr>
                  <w:rFonts w:ascii="Cambria Math" w:hAnsi="Cambria Math"/>
                  <w:szCs w:val="22"/>
                  <w:lang w:eastAsia="ja-JP"/>
                </w:rPr>
                <m:t>°</m:t>
              </m:r>
            </m:oMath>
            <w:r w:rsidRPr="005F2D71">
              <w:rPr>
                <w:szCs w:val="22"/>
              </w:rPr>
              <w:t xml:space="preserve"> BW)</w:t>
            </w:r>
          </w:p>
        </w:tc>
      </w:tr>
      <w:tr w:rsidR="00721D05" w:rsidRPr="00721D05" w14:paraId="76AE6033" w14:textId="77777777" w:rsidTr="00EF02EA">
        <w:tblPrEx>
          <w:jc w:val="left"/>
        </w:tblPrEx>
        <w:trPr>
          <w:trHeight w:val="283"/>
        </w:trPr>
        <w:tc>
          <w:tcPr>
            <w:tcW w:w="2830" w:type="dxa"/>
            <w:vAlign w:val="center"/>
          </w:tcPr>
          <w:p w14:paraId="7140002A" w14:textId="77777777" w:rsidR="00721D05" w:rsidRPr="005F2D71" w:rsidRDefault="00721D05" w:rsidP="00EF02EA">
            <w:pPr>
              <w:pStyle w:val="BodyText"/>
              <w:spacing w:after="0"/>
              <w:rPr>
                <w:szCs w:val="22"/>
              </w:rPr>
            </w:pPr>
            <w:r w:rsidRPr="005F2D71">
              <w:rPr>
                <w:szCs w:val="22"/>
              </w:rPr>
              <w:t>BS antenna height</w:t>
            </w:r>
          </w:p>
        </w:tc>
        <w:tc>
          <w:tcPr>
            <w:tcW w:w="6789" w:type="dxa"/>
            <w:vAlign w:val="center"/>
          </w:tcPr>
          <w:p w14:paraId="3F533894" w14:textId="77777777" w:rsidR="00721D05" w:rsidRPr="005F2D71" w:rsidRDefault="00721D05" w:rsidP="00EF02EA">
            <w:pPr>
              <w:pStyle w:val="BodyText"/>
              <w:spacing w:after="0"/>
              <w:rPr>
                <w:szCs w:val="22"/>
              </w:rPr>
            </w:pPr>
            <w:r w:rsidRPr="005F2D71">
              <w:rPr>
                <w:szCs w:val="22"/>
              </w:rPr>
              <w:t>According to TR 38.901</w:t>
            </w:r>
          </w:p>
        </w:tc>
      </w:tr>
      <w:tr w:rsidR="00721D05" w:rsidRPr="00721D05" w14:paraId="0D6F72FF" w14:textId="77777777" w:rsidTr="00EF02EA">
        <w:tblPrEx>
          <w:jc w:val="left"/>
        </w:tblPrEx>
        <w:trPr>
          <w:trHeight w:val="283"/>
        </w:trPr>
        <w:tc>
          <w:tcPr>
            <w:tcW w:w="2830" w:type="dxa"/>
            <w:vAlign w:val="center"/>
          </w:tcPr>
          <w:p w14:paraId="1AAD8DF3" w14:textId="77777777" w:rsidR="00721D05" w:rsidRPr="005F2D71" w:rsidRDefault="00721D05" w:rsidP="00EF02EA">
            <w:pPr>
              <w:pStyle w:val="BodyText"/>
              <w:spacing w:after="0"/>
              <w:rPr>
                <w:szCs w:val="22"/>
              </w:rPr>
            </w:pPr>
            <w:r w:rsidRPr="005F2D71">
              <w:rPr>
                <w:szCs w:val="22"/>
              </w:rPr>
              <w:t>BS noise figure</w:t>
            </w:r>
          </w:p>
        </w:tc>
        <w:tc>
          <w:tcPr>
            <w:tcW w:w="6789" w:type="dxa"/>
            <w:vAlign w:val="center"/>
          </w:tcPr>
          <w:p w14:paraId="0F2B5BDA" w14:textId="77777777" w:rsidR="00721D05" w:rsidRPr="005F2D71" w:rsidRDefault="00721D05" w:rsidP="00EF02EA">
            <w:pPr>
              <w:pStyle w:val="BodyText"/>
              <w:spacing w:after="0"/>
              <w:rPr>
                <w:szCs w:val="22"/>
              </w:rPr>
            </w:pPr>
            <w:r w:rsidRPr="005F2D71">
              <w:rPr>
                <w:szCs w:val="22"/>
              </w:rPr>
              <w:t>5 dB</w:t>
            </w:r>
          </w:p>
        </w:tc>
      </w:tr>
      <w:tr w:rsidR="00721D05" w:rsidRPr="00721D05" w14:paraId="05F6FE5C" w14:textId="77777777" w:rsidTr="00EF02EA">
        <w:tblPrEx>
          <w:jc w:val="left"/>
        </w:tblPrEx>
        <w:trPr>
          <w:trHeight w:val="283"/>
        </w:trPr>
        <w:tc>
          <w:tcPr>
            <w:tcW w:w="2830" w:type="dxa"/>
            <w:vAlign w:val="center"/>
            <w:hideMark/>
          </w:tcPr>
          <w:p w14:paraId="079B47FA" w14:textId="77777777" w:rsidR="00721D05" w:rsidRPr="005F2D71" w:rsidRDefault="00721D05" w:rsidP="00EF02EA">
            <w:pPr>
              <w:pStyle w:val="BodyText"/>
              <w:spacing w:after="0"/>
              <w:rPr>
                <w:szCs w:val="22"/>
              </w:rPr>
            </w:pPr>
            <w:r w:rsidRPr="005F2D71">
              <w:rPr>
                <w:szCs w:val="22"/>
              </w:rPr>
              <w:t>UE antenna configuration</w:t>
            </w:r>
          </w:p>
        </w:tc>
        <w:tc>
          <w:tcPr>
            <w:tcW w:w="6789" w:type="dxa"/>
            <w:vAlign w:val="center"/>
            <w:hideMark/>
          </w:tcPr>
          <w:p w14:paraId="6B250328" w14:textId="0329E63F" w:rsidR="00721D05" w:rsidRPr="005F2D71" w:rsidRDefault="00425935" w:rsidP="00EF02EA">
            <w:pPr>
              <w:pStyle w:val="BodyText"/>
              <w:spacing w:after="0"/>
              <w:rPr>
                <w:szCs w:val="22"/>
              </w:rPr>
            </w:pPr>
            <w:r>
              <w:rPr>
                <w:szCs w:val="22"/>
              </w:rPr>
              <w:t xml:space="preserve">1x4 </w:t>
            </w:r>
            <w:r w:rsidR="00285E92">
              <w:rPr>
                <w:szCs w:val="22"/>
              </w:rPr>
              <w:t>ULA</w:t>
            </w:r>
            <w:r w:rsidR="005B207F">
              <w:rPr>
                <w:szCs w:val="22"/>
              </w:rPr>
              <w:t>,</w:t>
            </w:r>
            <w:r w:rsidR="00285E92">
              <w:rPr>
                <w:szCs w:val="22"/>
              </w:rPr>
              <w:t xml:space="preserve"> pointing towards </w:t>
            </w:r>
            <w:r w:rsidR="008B12EA">
              <w:rPr>
                <w:szCs w:val="22"/>
              </w:rPr>
              <w:t xml:space="preserve">nearest </w:t>
            </w:r>
            <w:r w:rsidR="00285E92">
              <w:rPr>
                <w:szCs w:val="22"/>
              </w:rPr>
              <w:t>gNB</w:t>
            </w:r>
          </w:p>
        </w:tc>
      </w:tr>
      <w:tr w:rsidR="00721D05" w:rsidRPr="00721D05" w14:paraId="2034330D" w14:textId="77777777" w:rsidTr="00EF02EA">
        <w:tblPrEx>
          <w:jc w:val="left"/>
        </w:tblPrEx>
        <w:trPr>
          <w:trHeight w:val="283"/>
        </w:trPr>
        <w:tc>
          <w:tcPr>
            <w:tcW w:w="2830" w:type="dxa"/>
            <w:vAlign w:val="center"/>
          </w:tcPr>
          <w:p w14:paraId="6F88C764" w14:textId="77777777" w:rsidR="00721D05" w:rsidRPr="005F2D71" w:rsidRDefault="00721D05" w:rsidP="00EF02EA">
            <w:pPr>
              <w:pStyle w:val="BodyText"/>
              <w:spacing w:after="0"/>
              <w:rPr>
                <w:szCs w:val="22"/>
              </w:rPr>
            </w:pPr>
            <w:r w:rsidRPr="005F2D71">
              <w:rPr>
                <w:szCs w:val="22"/>
              </w:rPr>
              <w:t>UE antenna pattern</w:t>
            </w:r>
          </w:p>
        </w:tc>
        <w:tc>
          <w:tcPr>
            <w:tcW w:w="6789" w:type="dxa"/>
            <w:vAlign w:val="center"/>
          </w:tcPr>
          <w:p w14:paraId="6D563B77" w14:textId="09BA137F" w:rsidR="00721D05" w:rsidRPr="005F2D71" w:rsidRDefault="00347589" w:rsidP="00EF02EA">
            <w:pPr>
              <w:pStyle w:val="BodyText"/>
              <w:spacing w:after="0"/>
              <w:rPr>
                <w:szCs w:val="22"/>
              </w:rPr>
            </w:pPr>
            <w:r>
              <w:rPr>
                <w:szCs w:val="22"/>
              </w:rPr>
              <w:t>Directional</w:t>
            </w:r>
            <w:r w:rsidR="003C226C">
              <w:rPr>
                <w:szCs w:val="22"/>
              </w:rPr>
              <w:t xml:space="preserve"> </w:t>
            </w:r>
            <w:r w:rsidR="003C226C" w:rsidRPr="00BF7077">
              <w:rPr>
                <w:szCs w:val="22"/>
              </w:rPr>
              <w:t>(8 dBi, 65</w:t>
            </w:r>
            <m:oMath>
              <m:r>
                <w:rPr>
                  <w:rFonts w:ascii="Cambria Math" w:hAnsi="Cambria Math"/>
                  <w:szCs w:val="22"/>
                  <w:lang w:eastAsia="ja-JP"/>
                </w:rPr>
                <m:t>°</m:t>
              </m:r>
            </m:oMath>
            <w:r w:rsidR="003C226C" w:rsidRPr="00BF7077">
              <w:rPr>
                <w:szCs w:val="22"/>
              </w:rPr>
              <w:t xml:space="preserve"> BW)</w:t>
            </w:r>
          </w:p>
        </w:tc>
      </w:tr>
      <w:tr w:rsidR="00721D05" w:rsidRPr="00721D05" w14:paraId="5944049E" w14:textId="77777777" w:rsidTr="00EF02EA">
        <w:tblPrEx>
          <w:jc w:val="left"/>
        </w:tblPrEx>
        <w:trPr>
          <w:trHeight w:val="283"/>
        </w:trPr>
        <w:tc>
          <w:tcPr>
            <w:tcW w:w="2830" w:type="dxa"/>
            <w:vAlign w:val="center"/>
          </w:tcPr>
          <w:p w14:paraId="0D974614" w14:textId="77777777" w:rsidR="00721D05" w:rsidRPr="005F2D71" w:rsidRDefault="00721D05" w:rsidP="00EF02EA">
            <w:pPr>
              <w:pStyle w:val="BodyText"/>
              <w:spacing w:after="0"/>
              <w:rPr>
                <w:szCs w:val="22"/>
              </w:rPr>
            </w:pPr>
            <w:r w:rsidRPr="005F2D71">
              <w:rPr>
                <w:szCs w:val="22"/>
              </w:rPr>
              <w:t>UE antenna height</w:t>
            </w:r>
          </w:p>
        </w:tc>
        <w:tc>
          <w:tcPr>
            <w:tcW w:w="6789" w:type="dxa"/>
            <w:vAlign w:val="center"/>
          </w:tcPr>
          <w:p w14:paraId="7F682442" w14:textId="383DB4B2" w:rsidR="00721D05" w:rsidRPr="005F2D71" w:rsidRDefault="00411292" w:rsidP="00EF02EA">
            <w:pPr>
              <w:pStyle w:val="BodyText"/>
              <w:spacing w:after="0"/>
              <w:rPr>
                <w:szCs w:val="22"/>
              </w:rPr>
            </w:pPr>
            <w:r>
              <w:rPr>
                <w:szCs w:val="22"/>
              </w:rPr>
              <w:t xml:space="preserve">6 m </w:t>
            </w:r>
          </w:p>
        </w:tc>
      </w:tr>
      <w:tr w:rsidR="00721D05" w:rsidRPr="00721D05" w14:paraId="4CE24106" w14:textId="77777777" w:rsidTr="00EF02EA">
        <w:tblPrEx>
          <w:jc w:val="left"/>
        </w:tblPrEx>
        <w:trPr>
          <w:trHeight w:val="283"/>
        </w:trPr>
        <w:tc>
          <w:tcPr>
            <w:tcW w:w="2830" w:type="dxa"/>
            <w:vAlign w:val="center"/>
          </w:tcPr>
          <w:p w14:paraId="160465B6" w14:textId="77777777" w:rsidR="00721D05" w:rsidRPr="005F2D71" w:rsidRDefault="00721D05" w:rsidP="00EF02EA">
            <w:pPr>
              <w:pStyle w:val="BodyText"/>
              <w:spacing w:after="0"/>
              <w:rPr>
                <w:szCs w:val="22"/>
              </w:rPr>
            </w:pPr>
            <w:r w:rsidRPr="005F2D71">
              <w:rPr>
                <w:szCs w:val="22"/>
              </w:rPr>
              <w:t>UE transmit power</w:t>
            </w:r>
          </w:p>
        </w:tc>
        <w:tc>
          <w:tcPr>
            <w:tcW w:w="6789" w:type="dxa"/>
            <w:vAlign w:val="center"/>
          </w:tcPr>
          <w:p w14:paraId="41BEB994" w14:textId="6E6B50D1" w:rsidR="00721D05" w:rsidRPr="005F2D71" w:rsidRDefault="00411292" w:rsidP="00EF02EA">
            <w:pPr>
              <w:pStyle w:val="BodyText"/>
              <w:spacing w:after="0"/>
              <w:rPr>
                <w:szCs w:val="22"/>
              </w:rPr>
            </w:pPr>
            <w:r>
              <w:rPr>
                <w:szCs w:val="22"/>
              </w:rPr>
              <w:t>32</w:t>
            </w:r>
            <w:r w:rsidR="00CD537F">
              <w:rPr>
                <w:szCs w:val="22"/>
              </w:rPr>
              <w:t xml:space="preserve"> dBm</w:t>
            </w:r>
          </w:p>
        </w:tc>
      </w:tr>
      <w:tr w:rsidR="00721D05" w:rsidRPr="00721D05" w14:paraId="1048FE98" w14:textId="77777777" w:rsidTr="00EF02EA">
        <w:tblPrEx>
          <w:jc w:val="left"/>
        </w:tblPrEx>
        <w:trPr>
          <w:trHeight w:val="283"/>
        </w:trPr>
        <w:tc>
          <w:tcPr>
            <w:tcW w:w="2830" w:type="dxa"/>
            <w:vAlign w:val="center"/>
          </w:tcPr>
          <w:p w14:paraId="1EE5705A" w14:textId="77777777" w:rsidR="00721D05" w:rsidRPr="005F2D71" w:rsidRDefault="00721D05" w:rsidP="00EF02EA">
            <w:pPr>
              <w:pStyle w:val="BodyText"/>
              <w:spacing w:after="0"/>
              <w:rPr>
                <w:szCs w:val="22"/>
              </w:rPr>
            </w:pPr>
            <w:r w:rsidRPr="005F2D71">
              <w:rPr>
                <w:szCs w:val="22"/>
              </w:rPr>
              <w:t>UE speed</w:t>
            </w:r>
          </w:p>
        </w:tc>
        <w:tc>
          <w:tcPr>
            <w:tcW w:w="6789" w:type="dxa"/>
            <w:vAlign w:val="center"/>
          </w:tcPr>
          <w:p w14:paraId="6313F91F" w14:textId="590B095E" w:rsidR="00721D05" w:rsidRPr="005F2D71" w:rsidRDefault="001F7BF9" w:rsidP="00EF02EA">
            <w:pPr>
              <w:pStyle w:val="BodyText"/>
              <w:spacing w:after="0"/>
              <w:rPr>
                <w:szCs w:val="22"/>
              </w:rPr>
            </w:pPr>
            <w:r>
              <w:rPr>
                <w:szCs w:val="22"/>
              </w:rPr>
              <w:t xml:space="preserve">3 </w:t>
            </w:r>
            <w:r w:rsidR="00601C5D">
              <w:rPr>
                <w:szCs w:val="22"/>
              </w:rPr>
              <w:t>km/h</w:t>
            </w:r>
          </w:p>
        </w:tc>
      </w:tr>
    </w:tbl>
    <w:p w14:paraId="186AD717" w14:textId="77777777" w:rsidR="007B1AAE" w:rsidRDefault="007B1AAE" w:rsidP="007B1AAE">
      <w:pPr>
        <w:pStyle w:val="BodyText"/>
      </w:pPr>
    </w:p>
    <w:p w14:paraId="0BBCFF61" w14:textId="580604D6" w:rsidR="0044719E" w:rsidRPr="00631C8F" w:rsidRDefault="001752A9" w:rsidP="005F2D71">
      <w:pPr>
        <w:pStyle w:val="BodyText"/>
      </w:pPr>
      <w:r>
        <w:t>Below</w:t>
      </w:r>
      <w:r w:rsidR="00C95296">
        <w:t>,</w:t>
      </w:r>
      <w:r w:rsidR="007B1AAE">
        <w:t xml:space="preserve"> we have collected simulation parameters for the “</w:t>
      </w:r>
      <w:r w:rsidR="004C1692">
        <w:t>indoor</w:t>
      </w:r>
      <w:r w:rsidR="007B1AAE">
        <w:t xml:space="preserve"> FWA”</w:t>
      </w:r>
      <w:r w:rsidR="00D04282">
        <w:t xml:space="preserve"> scenario</w:t>
      </w:r>
      <w:r w:rsidR="007B1AAE">
        <w:t>. Unless otherwise explicitly stated, these are the parameters used for all above evaluations for the “</w:t>
      </w:r>
      <w:r w:rsidR="001835B6">
        <w:t>indoor</w:t>
      </w:r>
      <w:r w:rsidR="007B1AAE">
        <w:t xml:space="preserve"> FWA” scenario.</w:t>
      </w:r>
    </w:p>
    <w:p w14:paraId="27263832" w14:textId="1D555AD2" w:rsidR="00A0652F" w:rsidRPr="00631C8F" w:rsidRDefault="00A0652F" w:rsidP="005F2D71">
      <w:pPr>
        <w:pStyle w:val="Caption"/>
        <w:keepNext/>
      </w:pPr>
      <w:bookmarkStart w:id="212" w:name="_Ref111190018"/>
      <w:r w:rsidRPr="00631C8F">
        <w:lastRenderedPageBreak/>
        <w:t xml:space="preserve">Table </w:t>
      </w:r>
      <w:r w:rsidRPr="00631C8F">
        <w:fldChar w:fldCharType="begin"/>
      </w:r>
      <w:r w:rsidRPr="00631C8F">
        <w:instrText xml:space="preserve"> SEQ Table \* ARABIC </w:instrText>
      </w:r>
      <w:r w:rsidRPr="00631C8F">
        <w:fldChar w:fldCharType="separate"/>
      </w:r>
      <w:r w:rsidR="00D910CB">
        <w:rPr>
          <w:noProof/>
        </w:rPr>
        <w:t>4</w:t>
      </w:r>
      <w:r w:rsidRPr="00631C8F">
        <w:fldChar w:fldCharType="end"/>
      </w:r>
      <w:bookmarkEnd w:id="212"/>
      <w:r w:rsidRPr="00631C8F">
        <w:tab/>
        <w:t>Parameters for SLS simulations for “indoor FWA” scenario</w:t>
      </w:r>
    </w:p>
    <w:tbl>
      <w:tblPr>
        <w:tblStyle w:val="TableGrid"/>
        <w:tblW w:w="0" w:type="auto"/>
        <w:jc w:val="center"/>
        <w:tblLook w:val="04A0" w:firstRow="1" w:lastRow="0" w:firstColumn="1" w:lastColumn="0" w:noHBand="0" w:noVBand="1"/>
      </w:tblPr>
      <w:tblGrid>
        <w:gridCol w:w="2830"/>
        <w:gridCol w:w="6789"/>
      </w:tblGrid>
      <w:tr w:rsidR="003243D0" w:rsidRPr="00BF7077" w14:paraId="2DD7D536" w14:textId="77777777" w:rsidTr="00EF02EA">
        <w:trPr>
          <w:trHeight w:hRule="exact" w:val="340"/>
          <w:jc w:val="center"/>
        </w:trPr>
        <w:tc>
          <w:tcPr>
            <w:tcW w:w="0" w:type="auto"/>
            <w:gridSpan w:val="2"/>
            <w:vAlign w:val="center"/>
            <w:hideMark/>
          </w:tcPr>
          <w:p w14:paraId="17302A6A" w14:textId="77777777" w:rsidR="003243D0" w:rsidRPr="00BF7077" w:rsidRDefault="003243D0" w:rsidP="00EF02EA">
            <w:pPr>
              <w:pStyle w:val="BodyText"/>
              <w:spacing w:after="0"/>
              <w:rPr>
                <w:b/>
                <w:szCs w:val="22"/>
              </w:rPr>
            </w:pPr>
            <w:r w:rsidRPr="00BF7077">
              <w:rPr>
                <w:b/>
                <w:bCs/>
                <w:szCs w:val="22"/>
              </w:rPr>
              <w:t xml:space="preserve"> System-level simulation parameters</w:t>
            </w:r>
          </w:p>
        </w:tc>
      </w:tr>
      <w:tr w:rsidR="003243D0" w:rsidRPr="00BF7077" w14:paraId="36CDBC05" w14:textId="77777777" w:rsidTr="00EF02EA">
        <w:trPr>
          <w:trHeight w:hRule="exact" w:val="340"/>
          <w:jc w:val="center"/>
        </w:trPr>
        <w:tc>
          <w:tcPr>
            <w:tcW w:w="2830" w:type="dxa"/>
            <w:vAlign w:val="center"/>
          </w:tcPr>
          <w:p w14:paraId="4C1B5501" w14:textId="77777777" w:rsidR="003243D0" w:rsidRPr="00BF7077" w:rsidRDefault="003243D0" w:rsidP="00EF02EA">
            <w:pPr>
              <w:pStyle w:val="BodyText"/>
              <w:spacing w:after="0"/>
              <w:rPr>
                <w:szCs w:val="22"/>
              </w:rPr>
            </w:pPr>
            <w:r w:rsidRPr="00BF7077">
              <w:rPr>
                <w:szCs w:val="22"/>
              </w:rPr>
              <w:t>Metric</w:t>
            </w:r>
          </w:p>
        </w:tc>
        <w:tc>
          <w:tcPr>
            <w:tcW w:w="6789" w:type="dxa"/>
            <w:vAlign w:val="center"/>
          </w:tcPr>
          <w:p w14:paraId="4F98DFC7" w14:textId="0AEEEF57" w:rsidR="003243D0" w:rsidRPr="00BF7077" w:rsidRDefault="00BA4649" w:rsidP="00EF02EA">
            <w:pPr>
              <w:pStyle w:val="BodyText"/>
              <w:spacing w:after="0"/>
              <w:rPr>
                <w:szCs w:val="22"/>
              </w:rPr>
            </w:pPr>
            <w:r w:rsidRPr="001C0E9B">
              <w:rPr>
                <w:szCs w:val="22"/>
              </w:rPr>
              <w:t>UL mean</w:t>
            </w:r>
            <w:r>
              <w:rPr>
                <w:szCs w:val="22"/>
              </w:rPr>
              <w:t xml:space="preserve"> and cell-edge user throughput</w:t>
            </w:r>
          </w:p>
        </w:tc>
      </w:tr>
      <w:tr w:rsidR="00B80EBA" w:rsidRPr="00BF7077" w14:paraId="6CBC08B9" w14:textId="77777777" w:rsidTr="00EF02EA">
        <w:trPr>
          <w:trHeight w:hRule="exact" w:val="340"/>
          <w:jc w:val="center"/>
        </w:trPr>
        <w:tc>
          <w:tcPr>
            <w:tcW w:w="2830" w:type="dxa"/>
            <w:vAlign w:val="center"/>
          </w:tcPr>
          <w:p w14:paraId="00C8B10C" w14:textId="495C7691" w:rsidR="00B80EBA" w:rsidRPr="00BF7077" w:rsidRDefault="00B80EBA" w:rsidP="00B80EBA">
            <w:pPr>
              <w:pStyle w:val="BodyText"/>
              <w:spacing w:after="0"/>
              <w:rPr>
                <w:szCs w:val="22"/>
              </w:rPr>
            </w:pPr>
            <w:r>
              <w:rPr>
                <w:szCs w:val="22"/>
              </w:rPr>
              <w:t>Scheduler</w:t>
            </w:r>
          </w:p>
        </w:tc>
        <w:tc>
          <w:tcPr>
            <w:tcW w:w="6789" w:type="dxa"/>
            <w:vAlign w:val="center"/>
          </w:tcPr>
          <w:p w14:paraId="2E3CC771" w14:textId="0B6083B9" w:rsidR="00B80EBA" w:rsidRPr="00BF7077" w:rsidRDefault="00C951DE" w:rsidP="00B80EBA">
            <w:pPr>
              <w:pStyle w:val="BodyText"/>
              <w:spacing w:after="0"/>
              <w:rPr>
                <w:szCs w:val="22"/>
              </w:rPr>
            </w:pPr>
            <w:r>
              <w:rPr>
                <w:szCs w:val="22"/>
              </w:rPr>
              <w:t>Proportional Fair</w:t>
            </w:r>
          </w:p>
        </w:tc>
      </w:tr>
      <w:tr w:rsidR="00B80EBA" w:rsidRPr="00BF7077" w14:paraId="41501A24" w14:textId="77777777" w:rsidTr="00EF02EA">
        <w:trPr>
          <w:trHeight w:hRule="exact" w:val="340"/>
          <w:jc w:val="center"/>
        </w:trPr>
        <w:tc>
          <w:tcPr>
            <w:tcW w:w="2830" w:type="dxa"/>
            <w:vAlign w:val="center"/>
          </w:tcPr>
          <w:p w14:paraId="0DB2E6C8" w14:textId="77777777" w:rsidR="00B80EBA" w:rsidRPr="00BF7077" w:rsidRDefault="00B80EBA" w:rsidP="00B80EBA">
            <w:pPr>
              <w:pStyle w:val="BodyText"/>
              <w:spacing w:after="0"/>
              <w:rPr>
                <w:szCs w:val="22"/>
              </w:rPr>
            </w:pPr>
            <w:r w:rsidRPr="00BF7077">
              <w:rPr>
                <w:szCs w:val="22"/>
              </w:rPr>
              <w:t>Traffic model</w:t>
            </w:r>
          </w:p>
        </w:tc>
        <w:tc>
          <w:tcPr>
            <w:tcW w:w="6789" w:type="dxa"/>
            <w:vAlign w:val="center"/>
          </w:tcPr>
          <w:p w14:paraId="234C4DC4" w14:textId="77777777" w:rsidR="00B80EBA" w:rsidRPr="00BF7077" w:rsidRDefault="00B80EBA" w:rsidP="00B80EBA">
            <w:pPr>
              <w:pStyle w:val="BodyText"/>
              <w:spacing w:after="0"/>
              <w:rPr>
                <w:szCs w:val="22"/>
              </w:rPr>
            </w:pPr>
            <w:r w:rsidRPr="00BF7077">
              <w:rPr>
                <w:szCs w:val="22"/>
              </w:rPr>
              <w:t>FTP Model 1</w:t>
            </w:r>
          </w:p>
        </w:tc>
      </w:tr>
      <w:tr w:rsidR="003B5DBA" w:rsidRPr="00BF7077" w14:paraId="729129C3" w14:textId="77777777" w:rsidTr="00EF02EA">
        <w:trPr>
          <w:trHeight w:hRule="exact" w:val="340"/>
          <w:jc w:val="center"/>
        </w:trPr>
        <w:tc>
          <w:tcPr>
            <w:tcW w:w="2830" w:type="dxa"/>
            <w:vAlign w:val="center"/>
          </w:tcPr>
          <w:p w14:paraId="32F07324" w14:textId="165BC024" w:rsidR="003B5DBA" w:rsidRPr="00BF7077" w:rsidRDefault="003B5DBA" w:rsidP="00B80EBA">
            <w:pPr>
              <w:pStyle w:val="BodyText"/>
              <w:spacing w:after="0"/>
              <w:rPr>
                <w:szCs w:val="22"/>
              </w:rPr>
            </w:pPr>
            <w:r>
              <w:rPr>
                <w:szCs w:val="22"/>
              </w:rPr>
              <w:t>ISD</w:t>
            </w:r>
          </w:p>
        </w:tc>
        <w:tc>
          <w:tcPr>
            <w:tcW w:w="6789" w:type="dxa"/>
            <w:vAlign w:val="center"/>
          </w:tcPr>
          <w:p w14:paraId="4D7DEA45" w14:textId="285872CD" w:rsidR="003B5DBA" w:rsidRPr="00BF7077" w:rsidRDefault="00244819" w:rsidP="00B80EBA">
            <w:pPr>
              <w:pStyle w:val="BodyText"/>
              <w:spacing w:after="0"/>
              <w:rPr>
                <w:szCs w:val="22"/>
              </w:rPr>
            </w:pPr>
            <w:r>
              <w:rPr>
                <w:szCs w:val="22"/>
              </w:rPr>
              <w:t>200 m</w:t>
            </w:r>
          </w:p>
        </w:tc>
      </w:tr>
      <w:tr w:rsidR="00B80EBA" w:rsidRPr="00BF7077" w14:paraId="6ACFDD21" w14:textId="77777777" w:rsidTr="00EF02EA">
        <w:tblPrEx>
          <w:jc w:val="left"/>
        </w:tblPrEx>
        <w:trPr>
          <w:trHeight w:val="283"/>
        </w:trPr>
        <w:tc>
          <w:tcPr>
            <w:tcW w:w="2830" w:type="dxa"/>
            <w:vAlign w:val="center"/>
          </w:tcPr>
          <w:p w14:paraId="3907AAEC" w14:textId="77777777" w:rsidR="00B80EBA" w:rsidRPr="00BF7077" w:rsidRDefault="00B80EBA" w:rsidP="00B80EBA">
            <w:pPr>
              <w:pStyle w:val="BodyText"/>
              <w:spacing w:after="0"/>
              <w:rPr>
                <w:szCs w:val="22"/>
              </w:rPr>
            </w:pPr>
            <w:r w:rsidRPr="00BF7077">
              <w:rPr>
                <w:szCs w:val="22"/>
              </w:rPr>
              <w:t>Number of sites</w:t>
            </w:r>
          </w:p>
        </w:tc>
        <w:tc>
          <w:tcPr>
            <w:tcW w:w="6789" w:type="dxa"/>
            <w:vAlign w:val="center"/>
          </w:tcPr>
          <w:p w14:paraId="76350363" w14:textId="77777777" w:rsidR="00B80EBA" w:rsidRPr="00BF7077" w:rsidRDefault="00B80EBA" w:rsidP="00B80EBA">
            <w:pPr>
              <w:pStyle w:val="BodyText"/>
              <w:spacing w:after="0"/>
              <w:rPr>
                <w:szCs w:val="22"/>
              </w:rPr>
            </w:pPr>
            <w:r>
              <w:rPr>
                <w:szCs w:val="22"/>
              </w:rPr>
              <w:t>7</w:t>
            </w:r>
          </w:p>
        </w:tc>
      </w:tr>
      <w:tr w:rsidR="00B80EBA" w:rsidRPr="00BF7077" w14:paraId="0875B3D0" w14:textId="77777777" w:rsidTr="00EF02EA">
        <w:tblPrEx>
          <w:jc w:val="left"/>
        </w:tblPrEx>
        <w:trPr>
          <w:trHeight w:val="283"/>
        </w:trPr>
        <w:tc>
          <w:tcPr>
            <w:tcW w:w="2830" w:type="dxa"/>
            <w:vAlign w:val="center"/>
          </w:tcPr>
          <w:p w14:paraId="4363380B" w14:textId="77777777" w:rsidR="00B80EBA" w:rsidRPr="00BF7077" w:rsidRDefault="00B80EBA" w:rsidP="00B80EBA">
            <w:pPr>
              <w:pStyle w:val="BodyText"/>
              <w:spacing w:after="0"/>
              <w:rPr>
                <w:szCs w:val="22"/>
              </w:rPr>
            </w:pPr>
            <w:r w:rsidRPr="00BF7077">
              <w:rPr>
                <w:szCs w:val="22"/>
              </w:rPr>
              <w:t>Number of UEs</w:t>
            </w:r>
          </w:p>
        </w:tc>
        <w:tc>
          <w:tcPr>
            <w:tcW w:w="6789" w:type="dxa"/>
            <w:vAlign w:val="center"/>
          </w:tcPr>
          <w:p w14:paraId="5069DDFB" w14:textId="77777777" w:rsidR="00B80EBA" w:rsidRPr="00BF7077" w:rsidRDefault="00B80EBA" w:rsidP="00B80EBA">
            <w:pPr>
              <w:pStyle w:val="BodyText"/>
              <w:spacing w:after="0"/>
              <w:rPr>
                <w:szCs w:val="22"/>
              </w:rPr>
            </w:pPr>
            <w:r>
              <w:rPr>
                <w:szCs w:val="22"/>
              </w:rPr>
              <w:t>10000</w:t>
            </w:r>
          </w:p>
        </w:tc>
      </w:tr>
      <w:tr w:rsidR="00B80EBA" w:rsidRPr="00BF7077" w14:paraId="71D99AAA" w14:textId="77777777" w:rsidTr="00EF02EA">
        <w:tblPrEx>
          <w:jc w:val="left"/>
        </w:tblPrEx>
        <w:trPr>
          <w:trHeight w:val="283"/>
        </w:trPr>
        <w:tc>
          <w:tcPr>
            <w:tcW w:w="2830" w:type="dxa"/>
            <w:vAlign w:val="center"/>
          </w:tcPr>
          <w:p w14:paraId="267FECEF" w14:textId="77777777" w:rsidR="00B80EBA" w:rsidRPr="00BF7077" w:rsidRDefault="00B80EBA" w:rsidP="00B80EBA">
            <w:pPr>
              <w:pStyle w:val="BodyText"/>
              <w:spacing w:after="0"/>
              <w:rPr>
                <w:szCs w:val="22"/>
              </w:rPr>
            </w:pPr>
            <w:r w:rsidRPr="00BF7077">
              <w:rPr>
                <w:szCs w:val="22"/>
              </w:rPr>
              <w:t>UE distribution</w:t>
            </w:r>
          </w:p>
        </w:tc>
        <w:tc>
          <w:tcPr>
            <w:tcW w:w="6789" w:type="dxa"/>
            <w:vAlign w:val="center"/>
          </w:tcPr>
          <w:p w14:paraId="14B15369" w14:textId="09373E8A" w:rsidR="00B80EBA" w:rsidRPr="00BF7077" w:rsidRDefault="00B80EBA" w:rsidP="00B80EBA">
            <w:pPr>
              <w:pStyle w:val="BodyText"/>
              <w:spacing w:after="0"/>
              <w:rPr>
                <w:szCs w:val="22"/>
              </w:rPr>
            </w:pPr>
            <w:r>
              <w:rPr>
                <w:szCs w:val="22"/>
              </w:rPr>
              <w:t>100% Indoor</w:t>
            </w:r>
          </w:p>
        </w:tc>
      </w:tr>
      <w:tr w:rsidR="00B80EBA" w:rsidRPr="00BF7077" w14:paraId="583F4FA7" w14:textId="77777777" w:rsidTr="00EF02EA">
        <w:tblPrEx>
          <w:jc w:val="left"/>
        </w:tblPrEx>
        <w:trPr>
          <w:trHeight w:val="283"/>
        </w:trPr>
        <w:tc>
          <w:tcPr>
            <w:tcW w:w="2830" w:type="dxa"/>
            <w:vAlign w:val="center"/>
          </w:tcPr>
          <w:p w14:paraId="440F5C73" w14:textId="77777777" w:rsidR="00B80EBA" w:rsidRPr="00BF7077" w:rsidRDefault="00B80EBA" w:rsidP="00B80EBA">
            <w:pPr>
              <w:pStyle w:val="BodyText"/>
              <w:spacing w:after="0"/>
              <w:rPr>
                <w:szCs w:val="22"/>
              </w:rPr>
            </w:pPr>
            <w:r w:rsidRPr="00BF7077">
              <w:rPr>
                <w:szCs w:val="22"/>
              </w:rPr>
              <w:t>Handover margin</w:t>
            </w:r>
          </w:p>
        </w:tc>
        <w:tc>
          <w:tcPr>
            <w:tcW w:w="6789" w:type="dxa"/>
            <w:vAlign w:val="center"/>
          </w:tcPr>
          <w:p w14:paraId="1C5A88D0" w14:textId="77777777" w:rsidR="00B80EBA" w:rsidRPr="00BF7077" w:rsidRDefault="00B80EBA" w:rsidP="00B80EBA">
            <w:pPr>
              <w:pStyle w:val="BodyText"/>
              <w:spacing w:after="0"/>
              <w:rPr>
                <w:szCs w:val="22"/>
              </w:rPr>
            </w:pPr>
            <w:r w:rsidRPr="00BF7077">
              <w:rPr>
                <w:szCs w:val="22"/>
              </w:rPr>
              <w:t>3 dB</w:t>
            </w:r>
          </w:p>
        </w:tc>
      </w:tr>
      <w:tr w:rsidR="00B80EBA" w:rsidRPr="00BF7077" w14:paraId="7F6F761C" w14:textId="77777777" w:rsidTr="00EF02EA">
        <w:tblPrEx>
          <w:jc w:val="left"/>
        </w:tblPrEx>
        <w:trPr>
          <w:trHeight w:val="283"/>
        </w:trPr>
        <w:tc>
          <w:tcPr>
            <w:tcW w:w="2830" w:type="dxa"/>
            <w:vAlign w:val="center"/>
            <w:hideMark/>
          </w:tcPr>
          <w:p w14:paraId="0FDFAD6F" w14:textId="77777777" w:rsidR="00B80EBA" w:rsidRPr="00BF7077" w:rsidRDefault="00B80EBA" w:rsidP="00B80EBA">
            <w:pPr>
              <w:pStyle w:val="BodyText"/>
              <w:spacing w:after="0"/>
              <w:rPr>
                <w:szCs w:val="22"/>
              </w:rPr>
            </w:pPr>
            <w:r w:rsidRPr="00BF7077">
              <w:rPr>
                <w:szCs w:val="22"/>
              </w:rPr>
              <w:t>Carrier frequency</w:t>
            </w:r>
          </w:p>
        </w:tc>
        <w:tc>
          <w:tcPr>
            <w:tcW w:w="6789" w:type="dxa"/>
            <w:vAlign w:val="center"/>
            <w:hideMark/>
          </w:tcPr>
          <w:p w14:paraId="130D4728" w14:textId="77777777" w:rsidR="00B80EBA" w:rsidRPr="00BF7077" w:rsidRDefault="00B80EBA" w:rsidP="00B80EBA">
            <w:pPr>
              <w:pStyle w:val="BodyText"/>
              <w:spacing w:after="0"/>
              <w:rPr>
                <w:szCs w:val="22"/>
              </w:rPr>
            </w:pPr>
            <w:r w:rsidRPr="00BF7077">
              <w:rPr>
                <w:szCs w:val="22"/>
              </w:rPr>
              <w:t xml:space="preserve">3.5 GHz </w:t>
            </w:r>
          </w:p>
        </w:tc>
      </w:tr>
      <w:tr w:rsidR="00B80EBA" w:rsidRPr="00BF7077" w14:paraId="5E4329CD" w14:textId="77777777" w:rsidTr="00EF02EA">
        <w:tblPrEx>
          <w:jc w:val="left"/>
        </w:tblPrEx>
        <w:trPr>
          <w:trHeight w:val="283"/>
        </w:trPr>
        <w:tc>
          <w:tcPr>
            <w:tcW w:w="2830" w:type="dxa"/>
            <w:vAlign w:val="center"/>
            <w:hideMark/>
          </w:tcPr>
          <w:p w14:paraId="7213134B" w14:textId="77777777" w:rsidR="00B80EBA" w:rsidRPr="00BF7077" w:rsidRDefault="00B80EBA" w:rsidP="00B80EBA">
            <w:pPr>
              <w:pStyle w:val="BodyText"/>
              <w:spacing w:after="0"/>
              <w:rPr>
                <w:szCs w:val="22"/>
              </w:rPr>
            </w:pPr>
            <w:r w:rsidRPr="00BF7077">
              <w:rPr>
                <w:szCs w:val="22"/>
              </w:rPr>
              <w:t>Bandwidth</w:t>
            </w:r>
          </w:p>
        </w:tc>
        <w:tc>
          <w:tcPr>
            <w:tcW w:w="6789" w:type="dxa"/>
            <w:vAlign w:val="center"/>
            <w:hideMark/>
          </w:tcPr>
          <w:p w14:paraId="60D81FA7" w14:textId="6E11EBE1" w:rsidR="00B80EBA" w:rsidRPr="00BF7077" w:rsidRDefault="00BA4649" w:rsidP="00B80EBA">
            <w:pPr>
              <w:pStyle w:val="BodyText"/>
              <w:spacing w:after="0"/>
              <w:rPr>
                <w:szCs w:val="22"/>
              </w:rPr>
            </w:pPr>
            <w:r>
              <w:rPr>
                <w:szCs w:val="22"/>
              </w:rPr>
              <w:t xml:space="preserve">20 MHz </w:t>
            </w:r>
            <w:r w:rsidR="00501D7E">
              <w:rPr>
                <w:szCs w:val="22"/>
              </w:rPr>
              <w:t>or</w:t>
            </w:r>
            <w:r>
              <w:rPr>
                <w:szCs w:val="22"/>
              </w:rPr>
              <w:t xml:space="preserve"> </w:t>
            </w:r>
            <w:r w:rsidR="00B80EBA" w:rsidRPr="00BF7077">
              <w:rPr>
                <w:szCs w:val="22"/>
              </w:rPr>
              <w:t xml:space="preserve">100 MHz </w:t>
            </w:r>
          </w:p>
        </w:tc>
      </w:tr>
      <w:tr w:rsidR="00B80EBA" w:rsidRPr="00BF7077" w14:paraId="126ACE2D" w14:textId="77777777" w:rsidTr="00EF02EA">
        <w:tblPrEx>
          <w:jc w:val="left"/>
        </w:tblPrEx>
        <w:trPr>
          <w:trHeight w:val="283"/>
        </w:trPr>
        <w:tc>
          <w:tcPr>
            <w:tcW w:w="2830" w:type="dxa"/>
            <w:vAlign w:val="center"/>
            <w:hideMark/>
          </w:tcPr>
          <w:p w14:paraId="51A77909" w14:textId="77777777" w:rsidR="00B80EBA" w:rsidRPr="00BF7077" w:rsidRDefault="00B80EBA" w:rsidP="00B80EBA">
            <w:pPr>
              <w:pStyle w:val="BodyText"/>
              <w:spacing w:after="0"/>
              <w:rPr>
                <w:szCs w:val="22"/>
              </w:rPr>
            </w:pPr>
            <w:r w:rsidRPr="00BF7077">
              <w:rPr>
                <w:szCs w:val="22"/>
              </w:rPr>
              <w:t>Subcarrier spacing</w:t>
            </w:r>
          </w:p>
        </w:tc>
        <w:tc>
          <w:tcPr>
            <w:tcW w:w="6789" w:type="dxa"/>
            <w:vAlign w:val="center"/>
            <w:hideMark/>
          </w:tcPr>
          <w:p w14:paraId="20DB26C3" w14:textId="77777777" w:rsidR="00B80EBA" w:rsidRPr="00BF7077" w:rsidRDefault="00B80EBA" w:rsidP="00B80EBA">
            <w:pPr>
              <w:pStyle w:val="BodyText"/>
              <w:spacing w:after="0"/>
              <w:rPr>
                <w:szCs w:val="22"/>
              </w:rPr>
            </w:pPr>
            <w:r w:rsidRPr="00BF7077">
              <w:rPr>
                <w:szCs w:val="22"/>
              </w:rPr>
              <w:t>30 kHz</w:t>
            </w:r>
          </w:p>
        </w:tc>
      </w:tr>
      <w:tr w:rsidR="00B80EBA" w:rsidRPr="00BF7077" w14:paraId="5A942CEA" w14:textId="77777777" w:rsidTr="00EF02EA">
        <w:tblPrEx>
          <w:jc w:val="left"/>
        </w:tblPrEx>
        <w:trPr>
          <w:trHeight w:val="283"/>
        </w:trPr>
        <w:tc>
          <w:tcPr>
            <w:tcW w:w="2830" w:type="dxa"/>
            <w:vAlign w:val="center"/>
          </w:tcPr>
          <w:p w14:paraId="267444D4" w14:textId="77777777" w:rsidR="00B80EBA" w:rsidRPr="00BF7077" w:rsidRDefault="00B80EBA" w:rsidP="00B80EBA">
            <w:pPr>
              <w:pStyle w:val="BodyText"/>
              <w:spacing w:after="0"/>
              <w:rPr>
                <w:szCs w:val="22"/>
              </w:rPr>
            </w:pPr>
            <w:r w:rsidRPr="00BF7077">
              <w:rPr>
                <w:szCs w:val="22"/>
              </w:rPr>
              <w:t>Channel model</w:t>
            </w:r>
          </w:p>
        </w:tc>
        <w:tc>
          <w:tcPr>
            <w:tcW w:w="6789" w:type="dxa"/>
            <w:vAlign w:val="center"/>
          </w:tcPr>
          <w:p w14:paraId="5581407F" w14:textId="457CFCB4" w:rsidR="00B80EBA" w:rsidRPr="00BF7077" w:rsidRDefault="00B80EBA" w:rsidP="00B80EBA">
            <w:pPr>
              <w:pStyle w:val="BodyText"/>
              <w:spacing w:after="0"/>
              <w:rPr>
                <w:szCs w:val="22"/>
              </w:rPr>
            </w:pPr>
            <w:r>
              <w:rPr>
                <w:szCs w:val="22"/>
              </w:rPr>
              <w:t>UMi (a</w:t>
            </w:r>
            <w:r w:rsidRPr="00BF7077">
              <w:rPr>
                <w:szCs w:val="22"/>
              </w:rPr>
              <w:t>ccording to TR 38.901</w:t>
            </w:r>
            <w:r>
              <w:rPr>
                <w:szCs w:val="22"/>
              </w:rPr>
              <w:t>)</w:t>
            </w:r>
          </w:p>
        </w:tc>
      </w:tr>
      <w:tr w:rsidR="00B80EBA" w:rsidRPr="00BF7077" w14:paraId="7030F316" w14:textId="77777777" w:rsidTr="00EF02EA">
        <w:tblPrEx>
          <w:jc w:val="left"/>
        </w:tblPrEx>
        <w:trPr>
          <w:trHeight w:val="283"/>
        </w:trPr>
        <w:tc>
          <w:tcPr>
            <w:tcW w:w="2830" w:type="dxa"/>
            <w:vAlign w:val="center"/>
          </w:tcPr>
          <w:p w14:paraId="018BF29D" w14:textId="77777777" w:rsidR="00B80EBA" w:rsidRPr="00BF7077" w:rsidRDefault="00B80EBA" w:rsidP="00B80EBA">
            <w:pPr>
              <w:pStyle w:val="BodyText"/>
              <w:spacing w:after="0"/>
              <w:rPr>
                <w:szCs w:val="22"/>
              </w:rPr>
            </w:pPr>
            <w:r w:rsidRPr="00BF7077">
              <w:rPr>
                <w:szCs w:val="22"/>
              </w:rPr>
              <w:t>Packet size</w:t>
            </w:r>
          </w:p>
        </w:tc>
        <w:tc>
          <w:tcPr>
            <w:tcW w:w="6789" w:type="dxa"/>
            <w:vAlign w:val="center"/>
          </w:tcPr>
          <w:p w14:paraId="70E73032" w14:textId="77777777" w:rsidR="00B80EBA" w:rsidRPr="00BF7077" w:rsidRDefault="00B80EBA" w:rsidP="00B80EBA">
            <w:pPr>
              <w:pStyle w:val="BodyText"/>
              <w:spacing w:after="0"/>
              <w:rPr>
                <w:szCs w:val="22"/>
              </w:rPr>
            </w:pPr>
            <w:r w:rsidRPr="00BF7077">
              <w:rPr>
                <w:szCs w:val="22"/>
              </w:rPr>
              <w:t>500 kB</w:t>
            </w:r>
          </w:p>
        </w:tc>
      </w:tr>
      <w:tr w:rsidR="00B80EBA" w:rsidRPr="00BF7077" w14:paraId="46FBA33E" w14:textId="77777777" w:rsidTr="00EF02EA">
        <w:tblPrEx>
          <w:jc w:val="left"/>
        </w:tblPrEx>
        <w:trPr>
          <w:trHeight w:val="283"/>
        </w:trPr>
        <w:tc>
          <w:tcPr>
            <w:tcW w:w="2830" w:type="dxa"/>
            <w:vAlign w:val="center"/>
          </w:tcPr>
          <w:p w14:paraId="20EA8137" w14:textId="77777777" w:rsidR="00B80EBA" w:rsidRPr="00BF7077" w:rsidRDefault="00B80EBA" w:rsidP="00B80EBA">
            <w:pPr>
              <w:pStyle w:val="BodyText"/>
              <w:spacing w:after="0"/>
              <w:rPr>
                <w:szCs w:val="22"/>
              </w:rPr>
            </w:pPr>
            <w:r w:rsidRPr="00BF7077">
              <w:rPr>
                <w:szCs w:val="22"/>
              </w:rPr>
              <w:t>MIMO scheme</w:t>
            </w:r>
          </w:p>
        </w:tc>
        <w:tc>
          <w:tcPr>
            <w:tcW w:w="6789" w:type="dxa"/>
            <w:vAlign w:val="center"/>
          </w:tcPr>
          <w:p w14:paraId="5F6BD5F3" w14:textId="77777777" w:rsidR="00B80EBA" w:rsidRPr="00BF7077" w:rsidRDefault="00B80EBA" w:rsidP="00B80EBA">
            <w:pPr>
              <w:pStyle w:val="BodyText"/>
              <w:spacing w:after="0"/>
              <w:rPr>
                <w:szCs w:val="22"/>
              </w:rPr>
            </w:pPr>
            <w:r w:rsidRPr="00BF7077">
              <w:rPr>
                <w:szCs w:val="22"/>
              </w:rPr>
              <w:t>SU-MIMO</w:t>
            </w:r>
          </w:p>
        </w:tc>
      </w:tr>
      <w:tr w:rsidR="009D1575" w:rsidRPr="00BF7077" w14:paraId="448AA0B6" w14:textId="77777777" w:rsidTr="00EF02EA">
        <w:tblPrEx>
          <w:jc w:val="left"/>
        </w:tblPrEx>
        <w:trPr>
          <w:trHeight w:val="283"/>
        </w:trPr>
        <w:tc>
          <w:tcPr>
            <w:tcW w:w="2830" w:type="dxa"/>
            <w:vAlign w:val="center"/>
          </w:tcPr>
          <w:p w14:paraId="0C14A827" w14:textId="7AE58AFF" w:rsidR="009D1575" w:rsidRPr="00BF7077" w:rsidRDefault="009D1575" w:rsidP="009D1575">
            <w:pPr>
              <w:pStyle w:val="BodyText"/>
              <w:spacing w:after="0"/>
              <w:rPr>
                <w:szCs w:val="22"/>
              </w:rPr>
            </w:pPr>
            <w:r>
              <w:rPr>
                <w:szCs w:val="22"/>
              </w:rPr>
              <w:t>Power mode</w:t>
            </w:r>
          </w:p>
        </w:tc>
        <w:tc>
          <w:tcPr>
            <w:tcW w:w="6789" w:type="dxa"/>
            <w:vAlign w:val="center"/>
          </w:tcPr>
          <w:p w14:paraId="0F838B7B" w14:textId="608B7243" w:rsidR="009D1575" w:rsidRPr="00BF7077" w:rsidRDefault="009D1575" w:rsidP="009D1575">
            <w:pPr>
              <w:pStyle w:val="BodyText"/>
              <w:spacing w:after="0"/>
              <w:rPr>
                <w:szCs w:val="22"/>
              </w:rPr>
            </w:pPr>
            <w:r>
              <w:rPr>
                <w:szCs w:val="22"/>
              </w:rPr>
              <w:t>Rel-16 mode 0</w:t>
            </w:r>
          </w:p>
        </w:tc>
      </w:tr>
      <w:tr w:rsidR="00B80EBA" w:rsidRPr="00BF7077" w14:paraId="7F5D101D" w14:textId="77777777" w:rsidTr="00EF02EA">
        <w:tblPrEx>
          <w:jc w:val="left"/>
        </w:tblPrEx>
        <w:trPr>
          <w:trHeight w:val="283"/>
        </w:trPr>
        <w:tc>
          <w:tcPr>
            <w:tcW w:w="2830" w:type="dxa"/>
            <w:vAlign w:val="center"/>
          </w:tcPr>
          <w:p w14:paraId="3EB264CE" w14:textId="77777777" w:rsidR="00B80EBA" w:rsidRPr="00BF7077" w:rsidRDefault="00B80EBA" w:rsidP="00B80EBA">
            <w:pPr>
              <w:pStyle w:val="BodyText"/>
              <w:spacing w:after="0"/>
              <w:rPr>
                <w:szCs w:val="22"/>
              </w:rPr>
            </w:pPr>
            <w:r w:rsidRPr="00BF7077">
              <w:rPr>
                <w:szCs w:val="22"/>
              </w:rPr>
              <w:t>Power control</w:t>
            </w:r>
          </w:p>
        </w:tc>
        <w:tc>
          <w:tcPr>
            <w:tcW w:w="6789" w:type="dxa"/>
            <w:vAlign w:val="center"/>
          </w:tcPr>
          <w:p w14:paraId="5CD20029" w14:textId="039792F6" w:rsidR="00B80EBA" w:rsidRPr="00BF7077" w:rsidRDefault="006C3965" w:rsidP="00B80EBA">
            <w:pPr>
              <w:pStyle w:val="BodyText"/>
              <w:spacing w:after="0"/>
              <w:rPr>
                <w:szCs w:val="22"/>
              </w:rPr>
            </w:p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m:t>
              </m:r>
              <m:r>
                <m:rPr>
                  <m:sty m:val="p"/>
                </m:rPr>
                <w:rPr>
                  <w:rFonts w:ascii="Cambria Math" w:hAnsi="Cambria Math"/>
                  <w:szCs w:val="22"/>
                </w:rPr>
                <m:t xml:space="preserve">  </m:t>
              </m:r>
            </m:oMath>
            <w:r w:rsidR="00501D7E">
              <w:rPr>
                <w:szCs w:val="22"/>
              </w:rPr>
              <w:t xml:space="preserve">or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-80  ,</m:t>
              </m:r>
            </m:oMath>
            <w:r w:rsidR="00501D7E">
              <w:rPr>
                <w:szCs w:val="22"/>
              </w:rPr>
              <w:t xml:space="preserve"> </w:t>
            </w:r>
            <m:oMath>
              <m:r>
                <w:rPr>
                  <w:rFonts w:ascii="Cambria Math" w:hAnsi="Cambria Math"/>
                  <w:szCs w:val="22"/>
                </w:rPr>
                <m:t>α=0.8</m:t>
              </m:r>
            </m:oMath>
            <w:r w:rsidR="00B80EBA">
              <w:rPr>
                <w:szCs w:val="22"/>
              </w:rPr>
              <w:t xml:space="preserve"> </w:t>
            </w:r>
          </w:p>
        </w:tc>
      </w:tr>
      <w:tr w:rsidR="00B80EBA" w:rsidRPr="00BF7077" w14:paraId="3C23840E" w14:textId="77777777" w:rsidTr="00EF02EA">
        <w:tblPrEx>
          <w:jc w:val="left"/>
        </w:tblPrEx>
        <w:trPr>
          <w:trHeight w:val="283"/>
        </w:trPr>
        <w:tc>
          <w:tcPr>
            <w:tcW w:w="2830" w:type="dxa"/>
            <w:vAlign w:val="center"/>
          </w:tcPr>
          <w:p w14:paraId="304025F7" w14:textId="77777777" w:rsidR="00B80EBA" w:rsidRPr="00BF7077" w:rsidRDefault="00B80EBA" w:rsidP="00B80EBA">
            <w:pPr>
              <w:pStyle w:val="BodyText"/>
              <w:spacing w:after="0"/>
              <w:rPr>
                <w:szCs w:val="22"/>
              </w:rPr>
            </w:pPr>
            <w:r w:rsidRPr="00BF7077">
              <w:rPr>
                <w:szCs w:val="22"/>
              </w:rPr>
              <w:t>Modulation</w:t>
            </w:r>
          </w:p>
        </w:tc>
        <w:tc>
          <w:tcPr>
            <w:tcW w:w="6789" w:type="dxa"/>
            <w:vAlign w:val="center"/>
          </w:tcPr>
          <w:p w14:paraId="27FD5145" w14:textId="77777777" w:rsidR="00B80EBA" w:rsidRPr="00BF7077" w:rsidRDefault="00B80EBA" w:rsidP="00B80EBA">
            <w:pPr>
              <w:pStyle w:val="BodyText"/>
              <w:spacing w:after="0"/>
              <w:rPr>
                <w:szCs w:val="22"/>
              </w:rPr>
            </w:pPr>
            <w:r w:rsidRPr="00BF7077">
              <w:rPr>
                <w:szCs w:val="22"/>
              </w:rPr>
              <w:t xml:space="preserve">Up to </w:t>
            </w:r>
            <w:r>
              <w:rPr>
                <w:szCs w:val="22"/>
              </w:rPr>
              <w:t>256</w:t>
            </w:r>
            <w:r w:rsidRPr="00BF7077">
              <w:rPr>
                <w:szCs w:val="22"/>
              </w:rPr>
              <w:t xml:space="preserve"> QAM</w:t>
            </w:r>
          </w:p>
        </w:tc>
      </w:tr>
      <w:tr w:rsidR="003C6B25" w:rsidRPr="00BF7077" w14:paraId="13FCC7D8" w14:textId="77777777" w:rsidTr="00EF02EA">
        <w:tblPrEx>
          <w:jc w:val="left"/>
        </w:tblPrEx>
        <w:trPr>
          <w:trHeight w:val="283"/>
        </w:trPr>
        <w:tc>
          <w:tcPr>
            <w:tcW w:w="2830" w:type="dxa"/>
            <w:vAlign w:val="center"/>
          </w:tcPr>
          <w:p w14:paraId="2F49CAF2" w14:textId="47C8A61D" w:rsidR="003C6B25" w:rsidRPr="00BF7077" w:rsidRDefault="003C6B25" w:rsidP="003C6B25">
            <w:pPr>
              <w:pStyle w:val="BodyText"/>
              <w:spacing w:after="0"/>
              <w:rPr>
                <w:szCs w:val="22"/>
              </w:rPr>
            </w:pPr>
            <w:r>
              <w:rPr>
                <w:szCs w:val="22"/>
              </w:rPr>
              <w:t>Receiver</w:t>
            </w:r>
          </w:p>
        </w:tc>
        <w:tc>
          <w:tcPr>
            <w:tcW w:w="6789" w:type="dxa"/>
            <w:vAlign w:val="center"/>
          </w:tcPr>
          <w:p w14:paraId="3CFB6920" w14:textId="77999414" w:rsidR="003C6B25" w:rsidRPr="00BF7077" w:rsidRDefault="003C6B25" w:rsidP="003C6B25">
            <w:pPr>
              <w:pStyle w:val="BodyText"/>
              <w:spacing w:after="0"/>
              <w:rPr>
                <w:szCs w:val="22"/>
              </w:rPr>
            </w:pPr>
            <w:r>
              <w:rPr>
                <w:szCs w:val="22"/>
              </w:rPr>
              <w:t>MMSE-IRC</w:t>
            </w:r>
          </w:p>
        </w:tc>
      </w:tr>
      <w:tr w:rsidR="003C6B25" w:rsidRPr="00BF7077" w14:paraId="5C2B5A10" w14:textId="77777777" w:rsidTr="00EF02EA">
        <w:tblPrEx>
          <w:jc w:val="left"/>
        </w:tblPrEx>
        <w:trPr>
          <w:trHeight w:val="283"/>
        </w:trPr>
        <w:tc>
          <w:tcPr>
            <w:tcW w:w="2830" w:type="dxa"/>
            <w:vAlign w:val="center"/>
            <w:hideMark/>
          </w:tcPr>
          <w:p w14:paraId="398DEB92" w14:textId="77777777" w:rsidR="003C6B25" w:rsidRPr="00BF7077" w:rsidRDefault="003C6B25" w:rsidP="003C6B25">
            <w:pPr>
              <w:pStyle w:val="BodyText"/>
              <w:spacing w:after="0"/>
              <w:rPr>
                <w:szCs w:val="22"/>
              </w:rPr>
            </w:pPr>
            <w:r w:rsidRPr="00BF7077">
              <w:rPr>
                <w:szCs w:val="22"/>
              </w:rPr>
              <w:t>BS antenna configuration</w:t>
            </w:r>
          </w:p>
          <w:p w14:paraId="14931BC1" w14:textId="77777777" w:rsidR="003C6B25" w:rsidRPr="00BF7077" w:rsidRDefault="003C6B25" w:rsidP="003C6B25">
            <w:pPr>
              <w:pStyle w:val="BodyText"/>
              <w:spacing w:after="0"/>
              <w:rPr>
                <w:szCs w:val="22"/>
              </w:rPr>
            </w:pPr>
            <w:r w:rsidRPr="00BF7077">
              <w:rPr>
                <w:szCs w:val="22"/>
              </w:rPr>
              <w:t>(for outdoor BS)</w:t>
            </w:r>
          </w:p>
        </w:tc>
        <w:tc>
          <w:tcPr>
            <w:tcW w:w="6789" w:type="dxa"/>
            <w:vAlign w:val="center"/>
            <w:hideMark/>
          </w:tcPr>
          <w:p w14:paraId="6A9C7B2D" w14:textId="77777777" w:rsidR="003C6B25" w:rsidRPr="00BF7077" w:rsidRDefault="003C6B25" w:rsidP="003C6B25">
            <w:pPr>
              <w:pStyle w:val="BodyText"/>
              <w:spacing w:after="0"/>
              <w:rPr>
                <w:szCs w:val="22"/>
              </w:rPr>
            </w:pPr>
            <w:r w:rsidRPr="00BF7077">
              <w:rPr>
                <w:szCs w:val="22"/>
              </w:rPr>
              <w:t>(</w:t>
            </w:r>
            <m:oMath>
              <m:r>
                <w:rPr>
                  <w:rFonts w:ascii="Cambria Math" w:hAnsi="Cambria Math"/>
                  <w:szCs w:val="22"/>
                </w:rPr>
                <m:t>M</m:t>
              </m:r>
            </m:oMath>
            <w:r w:rsidRPr="00BF7077">
              <w:rPr>
                <w:szCs w:val="22"/>
              </w:rPr>
              <w:t>,</w:t>
            </w:r>
            <m:oMath>
              <m:r>
                <w:rPr>
                  <w:rFonts w:ascii="Cambria Math" w:hAnsi="Cambria Math"/>
                  <w:szCs w:val="22"/>
                </w:rPr>
                <m:t>N</m:t>
              </m:r>
            </m:oMath>
            <w:r w:rsidRPr="00BF7077">
              <w:rPr>
                <w:szCs w:val="22"/>
              </w:rPr>
              <w:t>,</w:t>
            </w:r>
            <m:oMath>
              <m:r>
                <w:rPr>
                  <w:rFonts w:ascii="Cambria Math" w:hAnsi="Cambria Math"/>
                  <w:szCs w:val="22"/>
                </w:rPr>
                <m:t>P</m:t>
              </m:r>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BF7077">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BF7077">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BF7077">
              <w:rPr>
                <w:szCs w:val="22"/>
              </w:rPr>
              <w:t>) = (0.5, 0.8)</w:t>
            </w:r>
            <m:oMath>
              <m:r>
                <w:rPr>
                  <w:rFonts w:ascii="Cambria Math" w:hAnsi="Cambria Math"/>
                  <w:szCs w:val="22"/>
                </w:rPr>
                <m:t>λ</m:t>
              </m:r>
            </m:oMath>
          </w:p>
          <w:p w14:paraId="102E52CE" w14:textId="77777777" w:rsidR="003C6B25" w:rsidRPr="00BF7077" w:rsidRDefault="003C6B25" w:rsidP="003C6B25">
            <w:pPr>
              <w:pStyle w:val="BodyText"/>
              <w:spacing w:after="0"/>
              <w:rPr>
                <w:szCs w:val="22"/>
              </w:rPr>
            </w:pPr>
          </w:p>
        </w:tc>
      </w:tr>
      <w:tr w:rsidR="003C6B25" w:rsidRPr="00BF7077" w14:paraId="76232314" w14:textId="77777777" w:rsidTr="00EF02EA">
        <w:tblPrEx>
          <w:jc w:val="left"/>
        </w:tblPrEx>
        <w:trPr>
          <w:trHeight w:val="283"/>
        </w:trPr>
        <w:tc>
          <w:tcPr>
            <w:tcW w:w="2830" w:type="dxa"/>
            <w:vAlign w:val="center"/>
          </w:tcPr>
          <w:p w14:paraId="062AFE9E" w14:textId="77777777" w:rsidR="003C6B25" w:rsidRPr="00BF7077" w:rsidRDefault="003C6B25" w:rsidP="003C6B25">
            <w:pPr>
              <w:pStyle w:val="BodyText"/>
              <w:spacing w:after="0"/>
              <w:rPr>
                <w:szCs w:val="22"/>
              </w:rPr>
            </w:pPr>
            <w:r w:rsidRPr="00BF7077">
              <w:rPr>
                <w:szCs w:val="22"/>
              </w:rPr>
              <w:t>BS antenna pattern</w:t>
            </w:r>
          </w:p>
        </w:tc>
        <w:tc>
          <w:tcPr>
            <w:tcW w:w="6789" w:type="dxa"/>
            <w:vAlign w:val="center"/>
          </w:tcPr>
          <w:p w14:paraId="3A76AEF8" w14:textId="418C560E" w:rsidR="003C6B25" w:rsidRPr="00BF7077" w:rsidRDefault="003C6B25" w:rsidP="003C6B25">
            <w:pPr>
              <w:pStyle w:val="BodyText"/>
              <w:spacing w:after="0"/>
              <w:rPr>
                <w:szCs w:val="22"/>
              </w:rPr>
            </w:pPr>
            <w:r w:rsidRPr="00BF7077">
              <w:rPr>
                <w:szCs w:val="22"/>
              </w:rPr>
              <w:t>Directional (8 dBi, 65</w:t>
            </w:r>
            <m:oMath>
              <m:r>
                <w:rPr>
                  <w:rFonts w:ascii="Cambria Math" w:hAnsi="Cambria Math"/>
                  <w:szCs w:val="22"/>
                  <w:lang w:eastAsia="ja-JP"/>
                </w:rPr>
                <m:t>°</m:t>
              </m:r>
            </m:oMath>
            <w:r w:rsidRPr="00BF7077">
              <w:rPr>
                <w:szCs w:val="22"/>
              </w:rPr>
              <w:t xml:space="preserve"> BW)</w:t>
            </w:r>
          </w:p>
        </w:tc>
      </w:tr>
      <w:tr w:rsidR="003C6B25" w:rsidRPr="00BF7077" w14:paraId="3034674C" w14:textId="77777777" w:rsidTr="00EF02EA">
        <w:tblPrEx>
          <w:jc w:val="left"/>
        </w:tblPrEx>
        <w:trPr>
          <w:trHeight w:val="283"/>
        </w:trPr>
        <w:tc>
          <w:tcPr>
            <w:tcW w:w="2830" w:type="dxa"/>
            <w:vAlign w:val="center"/>
          </w:tcPr>
          <w:p w14:paraId="3D059EF1" w14:textId="77777777" w:rsidR="003C6B25" w:rsidRPr="00BF7077" w:rsidRDefault="003C6B25" w:rsidP="003C6B25">
            <w:pPr>
              <w:pStyle w:val="BodyText"/>
              <w:spacing w:after="0"/>
              <w:rPr>
                <w:szCs w:val="22"/>
              </w:rPr>
            </w:pPr>
            <w:r w:rsidRPr="00BF7077">
              <w:rPr>
                <w:szCs w:val="22"/>
              </w:rPr>
              <w:t>BS antenna height</w:t>
            </w:r>
          </w:p>
        </w:tc>
        <w:tc>
          <w:tcPr>
            <w:tcW w:w="6789" w:type="dxa"/>
            <w:vAlign w:val="center"/>
          </w:tcPr>
          <w:p w14:paraId="1BAF53F4" w14:textId="77777777" w:rsidR="003C6B25" w:rsidRPr="00BF7077" w:rsidRDefault="003C6B25" w:rsidP="003C6B25">
            <w:pPr>
              <w:pStyle w:val="BodyText"/>
              <w:spacing w:after="0"/>
              <w:rPr>
                <w:szCs w:val="22"/>
              </w:rPr>
            </w:pPr>
            <w:r w:rsidRPr="00BF7077">
              <w:rPr>
                <w:szCs w:val="22"/>
              </w:rPr>
              <w:t>According to TR 38.901</w:t>
            </w:r>
          </w:p>
        </w:tc>
      </w:tr>
      <w:tr w:rsidR="003C6B25" w:rsidRPr="00BF7077" w14:paraId="4468C8D8" w14:textId="77777777" w:rsidTr="00EF02EA">
        <w:tblPrEx>
          <w:jc w:val="left"/>
        </w:tblPrEx>
        <w:trPr>
          <w:trHeight w:val="283"/>
        </w:trPr>
        <w:tc>
          <w:tcPr>
            <w:tcW w:w="2830" w:type="dxa"/>
            <w:vAlign w:val="center"/>
          </w:tcPr>
          <w:p w14:paraId="656B962A" w14:textId="77777777" w:rsidR="003C6B25" w:rsidRPr="00BF7077" w:rsidRDefault="003C6B25" w:rsidP="003C6B25">
            <w:pPr>
              <w:pStyle w:val="BodyText"/>
              <w:spacing w:after="0"/>
              <w:rPr>
                <w:szCs w:val="22"/>
              </w:rPr>
            </w:pPr>
            <w:r w:rsidRPr="00BF7077">
              <w:rPr>
                <w:szCs w:val="22"/>
              </w:rPr>
              <w:t>BS noise figure</w:t>
            </w:r>
          </w:p>
        </w:tc>
        <w:tc>
          <w:tcPr>
            <w:tcW w:w="6789" w:type="dxa"/>
            <w:vAlign w:val="center"/>
          </w:tcPr>
          <w:p w14:paraId="6B6CB501" w14:textId="77777777" w:rsidR="003C6B25" w:rsidRPr="00BF7077" w:rsidRDefault="003C6B25" w:rsidP="003C6B25">
            <w:pPr>
              <w:pStyle w:val="BodyText"/>
              <w:spacing w:after="0"/>
              <w:rPr>
                <w:szCs w:val="22"/>
              </w:rPr>
            </w:pPr>
            <w:r w:rsidRPr="00BF7077">
              <w:rPr>
                <w:szCs w:val="22"/>
              </w:rPr>
              <w:t>5 dB</w:t>
            </w:r>
          </w:p>
        </w:tc>
      </w:tr>
      <w:tr w:rsidR="003C6B25" w:rsidRPr="00BF7077" w14:paraId="6FB40030" w14:textId="77777777" w:rsidTr="00EF02EA">
        <w:tblPrEx>
          <w:jc w:val="left"/>
        </w:tblPrEx>
        <w:trPr>
          <w:trHeight w:val="283"/>
        </w:trPr>
        <w:tc>
          <w:tcPr>
            <w:tcW w:w="2830" w:type="dxa"/>
            <w:vAlign w:val="center"/>
            <w:hideMark/>
          </w:tcPr>
          <w:p w14:paraId="02EDEC73" w14:textId="77777777" w:rsidR="003C6B25" w:rsidRPr="00BF7077" w:rsidRDefault="003C6B25" w:rsidP="003C6B25">
            <w:pPr>
              <w:pStyle w:val="BodyText"/>
              <w:spacing w:after="0"/>
              <w:rPr>
                <w:szCs w:val="22"/>
              </w:rPr>
            </w:pPr>
            <w:r w:rsidRPr="00BF7077">
              <w:rPr>
                <w:szCs w:val="22"/>
              </w:rPr>
              <w:t>UE antenna configuration</w:t>
            </w:r>
          </w:p>
        </w:tc>
        <w:tc>
          <w:tcPr>
            <w:tcW w:w="6789" w:type="dxa"/>
            <w:vAlign w:val="center"/>
            <w:hideMark/>
          </w:tcPr>
          <w:p w14:paraId="7C94B36B" w14:textId="1BB805D2" w:rsidR="003C6B25" w:rsidRPr="00BF7077" w:rsidRDefault="00425935" w:rsidP="003C6B25">
            <w:pPr>
              <w:pStyle w:val="BodyText"/>
              <w:spacing w:after="0"/>
              <w:rPr>
                <w:szCs w:val="22"/>
              </w:rPr>
            </w:pPr>
            <w:r>
              <w:rPr>
                <w:szCs w:val="22"/>
              </w:rPr>
              <w:t xml:space="preserve">1x4 </w:t>
            </w:r>
            <w:r w:rsidR="003C6B25">
              <w:rPr>
                <w:szCs w:val="22"/>
              </w:rPr>
              <w:t>ULA</w:t>
            </w:r>
            <w:r>
              <w:rPr>
                <w:szCs w:val="22"/>
              </w:rPr>
              <w:t xml:space="preserve"> or two</w:t>
            </w:r>
            <w:r w:rsidR="00D65190">
              <w:rPr>
                <w:szCs w:val="22"/>
              </w:rPr>
              <w:t xml:space="preserve"> </w:t>
            </w:r>
            <w:r>
              <w:rPr>
                <w:szCs w:val="22"/>
              </w:rPr>
              <w:t>1x2 ULA (back-to-back)</w:t>
            </w:r>
            <w:r w:rsidR="0087084F">
              <w:rPr>
                <w:szCs w:val="22"/>
              </w:rPr>
              <w:t>, r</w:t>
            </w:r>
            <w:r w:rsidR="00631C8F">
              <w:rPr>
                <w:szCs w:val="22"/>
              </w:rPr>
              <w:t>andomly oriented</w:t>
            </w:r>
          </w:p>
        </w:tc>
      </w:tr>
      <w:tr w:rsidR="003C6B25" w:rsidRPr="00BF7077" w14:paraId="582AD54A" w14:textId="77777777" w:rsidTr="00EF02EA">
        <w:tblPrEx>
          <w:jc w:val="left"/>
        </w:tblPrEx>
        <w:trPr>
          <w:trHeight w:val="283"/>
        </w:trPr>
        <w:tc>
          <w:tcPr>
            <w:tcW w:w="2830" w:type="dxa"/>
            <w:vAlign w:val="center"/>
          </w:tcPr>
          <w:p w14:paraId="67782CFE" w14:textId="77777777" w:rsidR="003C6B25" w:rsidRPr="00BF7077" w:rsidRDefault="003C6B25" w:rsidP="003C6B25">
            <w:pPr>
              <w:pStyle w:val="BodyText"/>
              <w:spacing w:after="0"/>
              <w:rPr>
                <w:szCs w:val="22"/>
              </w:rPr>
            </w:pPr>
            <w:r w:rsidRPr="00BF7077">
              <w:rPr>
                <w:szCs w:val="22"/>
              </w:rPr>
              <w:t>UE antenna pattern</w:t>
            </w:r>
          </w:p>
        </w:tc>
        <w:tc>
          <w:tcPr>
            <w:tcW w:w="6789" w:type="dxa"/>
            <w:vAlign w:val="center"/>
          </w:tcPr>
          <w:p w14:paraId="0862FA59" w14:textId="6188C4AD" w:rsidR="003C6B25" w:rsidRPr="00BF7077" w:rsidRDefault="003C6B25" w:rsidP="003C6B25">
            <w:pPr>
              <w:pStyle w:val="BodyText"/>
              <w:spacing w:after="0"/>
              <w:rPr>
                <w:szCs w:val="22"/>
              </w:rPr>
            </w:pPr>
            <w:r>
              <w:rPr>
                <w:szCs w:val="22"/>
              </w:rPr>
              <w:t xml:space="preserve">Isotropic/Directional </w:t>
            </w:r>
            <w:r w:rsidRPr="00BF7077">
              <w:rPr>
                <w:szCs w:val="22"/>
              </w:rPr>
              <w:t>(8 dBi, 65</w:t>
            </w:r>
            <m:oMath>
              <m:r>
                <w:rPr>
                  <w:rFonts w:ascii="Cambria Math" w:hAnsi="Cambria Math"/>
                  <w:szCs w:val="22"/>
                  <w:lang w:eastAsia="ja-JP"/>
                </w:rPr>
                <m:t>°</m:t>
              </m:r>
            </m:oMath>
            <w:r w:rsidRPr="00BF7077">
              <w:rPr>
                <w:szCs w:val="22"/>
              </w:rPr>
              <w:t xml:space="preserve"> BW)</w:t>
            </w:r>
          </w:p>
        </w:tc>
      </w:tr>
      <w:tr w:rsidR="003C6B25" w:rsidRPr="00BF7077" w14:paraId="4B6AFD27" w14:textId="77777777" w:rsidTr="00EF02EA">
        <w:tblPrEx>
          <w:jc w:val="left"/>
        </w:tblPrEx>
        <w:trPr>
          <w:trHeight w:val="283"/>
        </w:trPr>
        <w:tc>
          <w:tcPr>
            <w:tcW w:w="2830" w:type="dxa"/>
            <w:vAlign w:val="center"/>
          </w:tcPr>
          <w:p w14:paraId="7E45511E" w14:textId="77777777" w:rsidR="003C6B25" w:rsidRPr="00BF7077" w:rsidRDefault="003C6B25" w:rsidP="003C6B25">
            <w:pPr>
              <w:pStyle w:val="BodyText"/>
              <w:spacing w:after="0"/>
              <w:rPr>
                <w:szCs w:val="22"/>
              </w:rPr>
            </w:pPr>
            <w:r w:rsidRPr="00BF7077">
              <w:rPr>
                <w:szCs w:val="22"/>
              </w:rPr>
              <w:t>UE antenna height</w:t>
            </w:r>
          </w:p>
        </w:tc>
        <w:tc>
          <w:tcPr>
            <w:tcW w:w="6789" w:type="dxa"/>
            <w:vAlign w:val="center"/>
          </w:tcPr>
          <w:p w14:paraId="4445F8EA" w14:textId="7D2745F4" w:rsidR="003C6B25" w:rsidRPr="00BF7077" w:rsidRDefault="003C6B25" w:rsidP="003C6B25">
            <w:pPr>
              <w:pStyle w:val="BodyText"/>
              <w:spacing w:after="0"/>
              <w:rPr>
                <w:szCs w:val="22"/>
              </w:rPr>
            </w:pPr>
            <w:r>
              <w:rPr>
                <w:szCs w:val="22"/>
              </w:rPr>
              <w:t>According to 36.873</w:t>
            </w:r>
          </w:p>
        </w:tc>
      </w:tr>
      <w:tr w:rsidR="003C6B25" w:rsidRPr="00BF7077" w14:paraId="582D7391" w14:textId="77777777" w:rsidTr="00EF02EA">
        <w:tblPrEx>
          <w:jc w:val="left"/>
        </w:tblPrEx>
        <w:trPr>
          <w:trHeight w:val="283"/>
        </w:trPr>
        <w:tc>
          <w:tcPr>
            <w:tcW w:w="2830" w:type="dxa"/>
            <w:vAlign w:val="center"/>
          </w:tcPr>
          <w:p w14:paraId="68B700D0" w14:textId="77777777" w:rsidR="003C6B25" w:rsidRPr="00BF7077" w:rsidRDefault="003C6B25" w:rsidP="003C6B25">
            <w:pPr>
              <w:pStyle w:val="BodyText"/>
              <w:spacing w:after="0"/>
              <w:rPr>
                <w:szCs w:val="22"/>
              </w:rPr>
            </w:pPr>
            <w:r w:rsidRPr="00BF7077">
              <w:rPr>
                <w:szCs w:val="22"/>
              </w:rPr>
              <w:t>UE transmit power</w:t>
            </w:r>
          </w:p>
        </w:tc>
        <w:tc>
          <w:tcPr>
            <w:tcW w:w="6789" w:type="dxa"/>
            <w:vAlign w:val="center"/>
          </w:tcPr>
          <w:p w14:paraId="4FA71715" w14:textId="64B57513" w:rsidR="003C6B25" w:rsidRPr="00BF7077" w:rsidRDefault="003C6B25" w:rsidP="003C6B25">
            <w:pPr>
              <w:pStyle w:val="BodyText"/>
              <w:spacing w:after="0"/>
              <w:rPr>
                <w:szCs w:val="22"/>
              </w:rPr>
            </w:pPr>
            <w:r>
              <w:rPr>
                <w:szCs w:val="22"/>
              </w:rPr>
              <w:t>23 dBm</w:t>
            </w:r>
          </w:p>
        </w:tc>
      </w:tr>
      <w:tr w:rsidR="003C6B25" w:rsidRPr="00BF7077" w14:paraId="7F82B3DE" w14:textId="77777777" w:rsidTr="00EF02EA">
        <w:tblPrEx>
          <w:jc w:val="left"/>
        </w:tblPrEx>
        <w:trPr>
          <w:trHeight w:val="283"/>
        </w:trPr>
        <w:tc>
          <w:tcPr>
            <w:tcW w:w="2830" w:type="dxa"/>
            <w:vAlign w:val="center"/>
          </w:tcPr>
          <w:p w14:paraId="62B773F1" w14:textId="77777777" w:rsidR="003C6B25" w:rsidRPr="00BF7077" w:rsidRDefault="003C6B25" w:rsidP="003C6B25">
            <w:pPr>
              <w:pStyle w:val="BodyText"/>
              <w:spacing w:after="0"/>
              <w:rPr>
                <w:szCs w:val="22"/>
              </w:rPr>
            </w:pPr>
            <w:r w:rsidRPr="00BF7077">
              <w:rPr>
                <w:szCs w:val="22"/>
              </w:rPr>
              <w:t>UE speed</w:t>
            </w:r>
          </w:p>
        </w:tc>
        <w:tc>
          <w:tcPr>
            <w:tcW w:w="6789" w:type="dxa"/>
            <w:vAlign w:val="center"/>
          </w:tcPr>
          <w:p w14:paraId="32E7BE77" w14:textId="62D03C5B" w:rsidR="003C6B25" w:rsidRPr="00BF7077" w:rsidRDefault="003C6B25" w:rsidP="003C6B25">
            <w:pPr>
              <w:pStyle w:val="BodyText"/>
              <w:spacing w:after="0"/>
              <w:rPr>
                <w:szCs w:val="22"/>
              </w:rPr>
            </w:pPr>
            <w:r>
              <w:rPr>
                <w:szCs w:val="22"/>
              </w:rPr>
              <w:t>3 km/h</w:t>
            </w:r>
          </w:p>
        </w:tc>
      </w:tr>
    </w:tbl>
    <w:p w14:paraId="17E19E93" w14:textId="77777777" w:rsidR="00B36EEC" w:rsidRPr="005F2D71" w:rsidRDefault="00B36EEC" w:rsidP="005F2D71">
      <w:pPr>
        <w:pStyle w:val="Reference"/>
        <w:numPr>
          <w:ilvl w:val="0"/>
          <w:numId w:val="0"/>
        </w:numPr>
      </w:pPr>
    </w:p>
    <w:sectPr w:rsidR="00B36EEC" w:rsidRPr="005F2D71" w:rsidSect="000E584B">
      <w:headerReference w:type="even" r:id="rId26"/>
      <w:headerReference w:type="default" r:id="rId27"/>
      <w:footerReference w:type="default" r:id="rId2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D0BC74" w14:textId="77777777" w:rsidR="006C3965" w:rsidRDefault="006C3965">
      <w:r>
        <w:separator/>
      </w:r>
    </w:p>
  </w:endnote>
  <w:endnote w:type="continuationSeparator" w:id="0">
    <w:p w14:paraId="2093CEDD" w14:textId="77777777" w:rsidR="006C3965" w:rsidRDefault="006C3965">
      <w:r>
        <w:continuationSeparator/>
      </w:r>
    </w:p>
  </w:endnote>
  <w:endnote w:type="continuationNotice" w:id="1">
    <w:p w14:paraId="31E59CBD" w14:textId="77777777" w:rsidR="006C3965" w:rsidRDefault="006C39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F37B32" w14:textId="77777777" w:rsidR="006C3965" w:rsidRDefault="006C3965">
      <w:r>
        <w:separator/>
      </w:r>
    </w:p>
  </w:footnote>
  <w:footnote w:type="continuationSeparator" w:id="0">
    <w:p w14:paraId="3356D2C2" w14:textId="77777777" w:rsidR="006C3965" w:rsidRDefault="006C3965">
      <w:r>
        <w:continuationSeparator/>
      </w:r>
    </w:p>
  </w:footnote>
  <w:footnote w:type="continuationNotice" w:id="1">
    <w:p w14:paraId="466B8BCC" w14:textId="77777777" w:rsidR="006C3965" w:rsidRDefault="006C39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1"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9925E7"/>
    <w:multiLevelType w:val="hybridMultilevel"/>
    <w:tmpl w:val="7F5A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C74E10"/>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09F07B0B"/>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D11E4E"/>
    <w:multiLevelType w:val="hybridMultilevel"/>
    <w:tmpl w:val="A3963354"/>
    <w:lvl w:ilvl="0" w:tplc="E0165516">
      <w:start w:val="2"/>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0F37CB0"/>
    <w:multiLevelType w:val="hybridMultilevel"/>
    <w:tmpl w:val="88943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190405B"/>
    <w:multiLevelType w:val="hybridMultilevel"/>
    <w:tmpl w:val="46080B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FB4424C"/>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AA46647"/>
    <w:multiLevelType w:val="hybridMultilevel"/>
    <w:tmpl w:val="9D54169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1611C4"/>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BE0F2E"/>
    <w:multiLevelType w:val="hybridMultilevel"/>
    <w:tmpl w:val="16725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5C2962A5"/>
    <w:multiLevelType w:val="hybridMultilevel"/>
    <w:tmpl w:val="199E2F8A"/>
    <w:lvl w:ilvl="0" w:tplc="68561FB0">
      <w:start w:val="16"/>
      <w:numFmt w:val="bullet"/>
      <w:lvlText w:val="-"/>
      <w:lvlJc w:val="left"/>
      <w:pPr>
        <w:ind w:left="720" w:hanging="360"/>
      </w:pPr>
      <w:rPr>
        <w:rFonts w:ascii="Nirmala UI" w:eastAsiaTheme="minorHAnsi" w:hAnsi="Nirmala UI" w:cs="Nirmala U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D742B47"/>
    <w:multiLevelType w:val="hybridMultilevel"/>
    <w:tmpl w:val="EB663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DEF7CE4"/>
    <w:multiLevelType w:val="hybridMultilevel"/>
    <w:tmpl w:val="29C4D0D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7E2A6923"/>
    <w:multiLevelType w:val="hybridMultilevel"/>
    <w:tmpl w:val="6854F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6"/>
  </w:num>
  <w:num w:numId="3">
    <w:abstractNumId w:val="0"/>
  </w:num>
  <w:num w:numId="4">
    <w:abstractNumId w:val="20"/>
  </w:num>
  <w:num w:numId="5">
    <w:abstractNumId w:val="21"/>
  </w:num>
  <w:num w:numId="6">
    <w:abstractNumId w:val="24"/>
  </w:num>
  <w:num w:numId="7">
    <w:abstractNumId w:val="9"/>
  </w:num>
  <w:num w:numId="8">
    <w:abstractNumId w:val="12"/>
  </w:num>
  <w:num w:numId="9">
    <w:abstractNumId w:val="7"/>
  </w:num>
  <w:num w:numId="10">
    <w:abstractNumId w:val="29"/>
  </w:num>
  <w:num w:numId="11">
    <w:abstractNumId w:val="15"/>
  </w:num>
  <w:num w:numId="12">
    <w:abstractNumId w:val="27"/>
  </w:num>
  <w:num w:numId="13">
    <w:abstractNumId w:val="17"/>
  </w:num>
  <w:num w:numId="14">
    <w:abstractNumId w:val="26"/>
  </w:num>
  <w:num w:numId="15">
    <w:abstractNumId w:val="22"/>
  </w:num>
  <w:num w:numId="16">
    <w:abstractNumId w:val="28"/>
  </w:num>
  <w:num w:numId="17">
    <w:abstractNumId w:val="14"/>
  </w:num>
  <w:num w:numId="18">
    <w:abstractNumId w:val="10"/>
  </w:num>
  <w:num w:numId="19">
    <w:abstractNumId w:val="30"/>
  </w:num>
  <w:num w:numId="20">
    <w:abstractNumId w:val="23"/>
  </w:num>
  <w:num w:numId="21">
    <w:abstractNumId w:val="5"/>
  </w:num>
  <w:num w:numId="22">
    <w:abstractNumId w:val="25"/>
  </w:num>
  <w:num w:numId="23">
    <w:abstractNumId w:val="31"/>
  </w:num>
  <w:num w:numId="24">
    <w:abstractNumId w:val="6"/>
  </w:num>
  <w:num w:numId="25">
    <w:abstractNumId w:val="1"/>
  </w:num>
  <w:num w:numId="26">
    <w:abstractNumId w:val="32"/>
  </w:num>
  <w:num w:numId="27">
    <w:abstractNumId w:val="8"/>
  </w:num>
  <w:num w:numId="28">
    <w:abstractNumId w:val="2"/>
  </w:num>
  <w:num w:numId="29">
    <w:abstractNumId w:val="11"/>
  </w:num>
  <w:num w:numId="30">
    <w:abstractNumId w:val="13"/>
  </w:num>
  <w:num w:numId="31">
    <w:abstractNumId w:val="3"/>
  </w:num>
  <w:num w:numId="32">
    <w:abstractNumId w:val="4"/>
  </w:num>
  <w:num w:numId="33">
    <w:abstractNumId w:val="1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F86"/>
    <w:rsid w:val="00000FAA"/>
    <w:rsid w:val="00001DD5"/>
    <w:rsid w:val="000021B7"/>
    <w:rsid w:val="00002253"/>
    <w:rsid w:val="00002A37"/>
    <w:rsid w:val="0000315A"/>
    <w:rsid w:val="000033C3"/>
    <w:rsid w:val="00003414"/>
    <w:rsid w:val="00003EAD"/>
    <w:rsid w:val="00004358"/>
    <w:rsid w:val="00004664"/>
    <w:rsid w:val="00004CEA"/>
    <w:rsid w:val="00004E6A"/>
    <w:rsid w:val="00005047"/>
    <w:rsid w:val="000054F2"/>
    <w:rsid w:val="0000564C"/>
    <w:rsid w:val="00005844"/>
    <w:rsid w:val="000059F3"/>
    <w:rsid w:val="00006213"/>
    <w:rsid w:val="0000630E"/>
    <w:rsid w:val="00006446"/>
    <w:rsid w:val="00006771"/>
    <w:rsid w:val="00006896"/>
    <w:rsid w:val="00007A7D"/>
    <w:rsid w:val="00007B05"/>
    <w:rsid w:val="00007CD3"/>
    <w:rsid w:val="00007CDC"/>
    <w:rsid w:val="000100C8"/>
    <w:rsid w:val="000105B7"/>
    <w:rsid w:val="000106A5"/>
    <w:rsid w:val="0001075B"/>
    <w:rsid w:val="000107B8"/>
    <w:rsid w:val="00011721"/>
    <w:rsid w:val="00011A19"/>
    <w:rsid w:val="00011B28"/>
    <w:rsid w:val="00011D4C"/>
    <w:rsid w:val="00012035"/>
    <w:rsid w:val="00012141"/>
    <w:rsid w:val="00012F56"/>
    <w:rsid w:val="000137B9"/>
    <w:rsid w:val="0001385A"/>
    <w:rsid w:val="00013AAE"/>
    <w:rsid w:val="00014D03"/>
    <w:rsid w:val="00014F96"/>
    <w:rsid w:val="00015530"/>
    <w:rsid w:val="000156AD"/>
    <w:rsid w:val="000158ED"/>
    <w:rsid w:val="00015A61"/>
    <w:rsid w:val="00015D15"/>
    <w:rsid w:val="00016152"/>
    <w:rsid w:val="00016348"/>
    <w:rsid w:val="000166FD"/>
    <w:rsid w:val="00016BA6"/>
    <w:rsid w:val="00017048"/>
    <w:rsid w:val="000170F6"/>
    <w:rsid w:val="0001720D"/>
    <w:rsid w:val="000208BD"/>
    <w:rsid w:val="0002098F"/>
    <w:rsid w:val="00020C92"/>
    <w:rsid w:val="00021986"/>
    <w:rsid w:val="00021E0B"/>
    <w:rsid w:val="00021F49"/>
    <w:rsid w:val="000228DA"/>
    <w:rsid w:val="00022B78"/>
    <w:rsid w:val="0002300D"/>
    <w:rsid w:val="000232EC"/>
    <w:rsid w:val="00023441"/>
    <w:rsid w:val="000235E9"/>
    <w:rsid w:val="000243F8"/>
    <w:rsid w:val="00024486"/>
    <w:rsid w:val="000246B8"/>
    <w:rsid w:val="00024C0E"/>
    <w:rsid w:val="00024D20"/>
    <w:rsid w:val="0002564D"/>
    <w:rsid w:val="00025701"/>
    <w:rsid w:val="00025B2E"/>
    <w:rsid w:val="00025ECA"/>
    <w:rsid w:val="00025FB6"/>
    <w:rsid w:val="00026363"/>
    <w:rsid w:val="00027F89"/>
    <w:rsid w:val="000303CF"/>
    <w:rsid w:val="000308A9"/>
    <w:rsid w:val="000308CA"/>
    <w:rsid w:val="00030AA3"/>
    <w:rsid w:val="00030C2F"/>
    <w:rsid w:val="00030CA4"/>
    <w:rsid w:val="00030D1B"/>
    <w:rsid w:val="00030FD4"/>
    <w:rsid w:val="00031881"/>
    <w:rsid w:val="00031B88"/>
    <w:rsid w:val="00031ECE"/>
    <w:rsid w:val="0003208B"/>
    <w:rsid w:val="000325B8"/>
    <w:rsid w:val="00032756"/>
    <w:rsid w:val="000331A4"/>
    <w:rsid w:val="00033270"/>
    <w:rsid w:val="000337CB"/>
    <w:rsid w:val="00033ABF"/>
    <w:rsid w:val="00033E1F"/>
    <w:rsid w:val="0003435C"/>
    <w:rsid w:val="0003463A"/>
    <w:rsid w:val="00034831"/>
    <w:rsid w:val="00034C15"/>
    <w:rsid w:val="00035935"/>
    <w:rsid w:val="00035A95"/>
    <w:rsid w:val="00035B60"/>
    <w:rsid w:val="00035BE5"/>
    <w:rsid w:val="0003618F"/>
    <w:rsid w:val="000366D8"/>
    <w:rsid w:val="000366E4"/>
    <w:rsid w:val="000367AA"/>
    <w:rsid w:val="00036BA1"/>
    <w:rsid w:val="000372C2"/>
    <w:rsid w:val="0003741D"/>
    <w:rsid w:val="00037A6B"/>
    <w:rsid w:val="00037B07"/>
    <w:rsid w:val="000402AE"/>
    <w:rsid w:val="000402F3"/>
    <w:rsid w:val="0004052A"/>
    <w:rsid w:val="0004070F"/>
    <w:rsid w:val="00041053"/>
    <w:rsid w:val="000412B3"/>
    <w:rsid w:val="00041826"/>
    <w:rsid w:val="00041B48"/>
    <w:rsid w:val="000422E2"/>
    <w:rsid w:val="00042349"/>
    <w:rsid w:val="00042371"/>
    <w:rsid w:val="00042AFD"/>
    <w:rsid w:val="00042F0B"/>
    <w:rsid w:val="00042F22"/>
    <w:rsid w:val="00044427"/>
    <w:rsid w:val="000444EF"/>
    <w:rsid w:val="000448B7"/>
    <w:rsid w:val="00044E2D"/>
    <w:rsid w:val="00045A70"/>
    <w:rsid w:val="00045BE6"/>
    <w:rsid w:val="00045C49"/>
    <w:rsid w:val="00046085"/>
    <w:rsid w:val="00046311"/>
    <w:rsid w:val="000466B7"/>
    <w:rsid w:val="000468FE"/>
    <w:rsid w:val="00046E19"/>
    <w:rsid w:val="0004725D"/>
    <w:rsid w:val="00047D86"/>
    <w:rsid w:val="00047E09"/>
    <w:rsid w:val="00050080"/>
    <w:rsid w:val="00050112"/>
    <w:rsid w:val="0005091B"/>
    <w:rsid w:val="00051446"/>
    <w:rsid w:val="000518A7"/>
    <w:rsid w:val="00051C78"/>
    <w:rsid w:val="00051E09"/>
    <w:rsid w:val="00052052"/>
    <w:rsid w:val="000524FE"/>
    <w:rsid w:val="00052638"/>
    <w:rsid w:val="0005285C"/>
    <w:rsid w:val="00052977"/>
    <w:rsid w:val="00052A07"/>
    <w:rsid w:val="00052BA6"/>
    <w:rsid w:val="00053165"/>
    <w:rsid w:val="00053179"/>
    <w:rsid w:val="000534E3"/>
    <w:rsid w:val="00053599"/>
    <w:rsid w:val="00053661"/>
    <w:rsid w:val="000536AF"/>
    <w:rsid w:val="00053A8B"/>
    <w:rsid w:val="0005426E"/>
    <w:rsid w:val="00054CE4"/>
    <w:rsid w:val="0005513A"/>
    <w:rsid w:val="000556EF"/>
    <w:rsid w:val="00055AA7"/>
    <w:rsid w:val="00055B4C"/>
    <w:rsid w:val="0005606A"/>
    <w:rsid w:val="000560C3"/>
    <w:rsid w:val="00056149"/>
    <w:rsid w:val="0005644A"/>
    <w:rsid w:val="00056555"/>
    <w:rsid w:val="0005664D"/>
    <w:rsid w:val="00056819"/>
    <w:rsid w:val="00056B54"/>
    <w:rsid w:val="000570DC"/>
    <w:rsid w:val="00057117"/>
    <w:rsid w:val="00057201"/>
    <w:rsid w:val="000575CE"/>
    <w:rsid w:val="0005782C"/>
    <w:rsid w:val="00060599"/>
    <w:rsid w:val="00061654"/>
    <w:rsid w:val="000616E7"/>
    <w:rsid w:val="00061A17"/>
    <w:rsid w:val="00061F39"/>
    <w:rsid w:val="00062154"/>
    <w:rsid w:val="0006280C"/>
    <w:rsid w:val="00063AD3"/>
    <w:rsid w:val="00063F03"/>
    <w:rsid w:val="000642D8"/>
    <w:rsid w:val="0006446D"/>
    <w:rsid w:val="0006487E"/>
    <w:rsid w:val="00064A36"/>
    <w:rsid w:val="00064BE7"/>
    <w:rsid w:val="00064D3A"/>
    <w:rsid w:val="0006510E"/>
    <w:rsid w:val="00065498"/>
    <w:rsid w:val="00065619"/>
    <w:rsid w:val="00065E1A"/>
    <w:rsid w:val="00066471"/>
    <w:rsid w:val="000664DC"/>
    <w:rsid w:val="00066C49"/>
    <w:rsid w:val="00066EA7"/>
    <w:rsid w:val="00067104"/>
    <w:rsid w:val="00067198"/>
    <w:rsid w:val="000674D6"/>
    <w:rsid w:val="00067E24"/>
    <w:rsid w:val="000704B8"/>
    <w:rsid w:val="0007072A"/>
    <w:rsid w:val="00070AD0"/>
    <w:rsid w:val="00070B65"/>
    <w:rsid w:val="000710BD"/>
    <w:rsid w:val="000713D4"/>
    <w:rsid w:val="000715A9"/>
    <w:rsid w:val="00071ACC"/>
    <w:rsid w:val="00071EA3"/>
    <w:rsid w:val="00071F75"/>
    <w:rsid w:val="0007308F"/>
    <w:rsid w:val="000732F0"/>
    <w:rsid w:val="00073365"/>
    <w:rsid w:val="00073770"/>
    <w:rsid w:val="00073B38"/>
    <w:rsid w:val="00074C08"/>
    <w:rsid w:val="000750A6"/>
    <w:rsid w:val="000750A7"/>
    <w:rsid w:val="000764AB"/>
    <w:rsid w:val="000766C2"/>
    <w:rsid w:val="000768EF"/>
    <w:rsid w:val="00076CBC"/>
    <w:rsid w:val="00076D53"/>
    <w:rsid w:val="00077AB3"/>
    <w:rsid w:val="00077E5F"/>
    <w:rsid w:val="0008036A"/>
    <w:rsid w:val="000808D1"/>
    <w:rsid w:val="00080B85"/>
    <w:rsid w:val="00080CBB"/>
    <w:rsid w:val="00080CF9"/>
    <w:rsid w:val="00080DD9"/>
    <w:rsid w:val="00080E22"/>
    <w:rsid w:val="00080F4B"/>
    <w:rsid w:val="00081602"/>
    <w:rsid w:val="00081AE6"/>
    <w:rsid w:val="00081BE8"/>
    <w:rsid w:val="000821F8"/>
    <w:rsid w:val="00082415"/>
    <w:rsid w:val="00082B2A"/>
    <w:rsid w:val="00082C5E"/>
    <w:rsid w:val="00082E2C"/>
    <w:rsid w:val="00083085"/>
    <w:rsid w:val="00083A10"/>
    <w:rsid w:val="00083CB4"/>
    <w:rsid w:val="00084878"/>
    <w:rsid w:val="000849A7"/>
    <w:rsid w:val="00084B35"/>
    <w:rsid w:val="00084BE1"/>
    <w:rsid w:val="00084D4E"/>
    <w:rsid w:val="000855EB"/>
    <w:rsid w:val="000857E1"/>
    <w:rsid w:val="00085B52"/>
    <w:rsid w:val="00086252"/>
    <w:rsid w:val="00086354"/>
    <w:rsid w:val="000866F2"/>
    <w:rsid w:val="00086842"/>
    <w:rsid w:val="00086CED"/>
    <w:rsid w:val="000873AC"/>
    <w:rsid w:val="00087F68"/>
    <w:rsid w:val="00087F9D"/>
    <w:rsid w:val="0009009F"/>
    <w:rsid w:val="0009011C"/>
    <w:rsid w:val="00090D4E"/>
    <w:rsid w:val="00090E01"/>
    <w:rsid w:val="00090E4D"/>
    <w:rsid w:val="000910F5"/>
    <w:rsid w:val="00091240"/>
    <w:rsid w:val="00091557"/>
    <w:rsid w:val="000915B0"/>
    <w:rsid w:val="00091931"/>
    <w:rsid w:val="00091CED"/>
    <w:rsid w:val="00091D6E"/>
    <w:rsid w:val="00091E95"/>
    <w:rsid w:val="000923A5"/>
    <w:rsid w:val="0009241F"/>
    <w:rsid w:val="00092464"/>
    <w:rsid w:val="000924C1"/>
    <w:rsid w:val="000924F0"/>
    <w:rsid w:val="00093283"/>
    <w:rsid w:val="00093474"/>
    <w:rsid w:val="00093A56"/>
    <w:rsid w:val="000940FE"/>
    <w:rsid w:val="00094937"/>
    <w:rsid w:val="00094A96"/>
    <w:rsid w:val="00095088"/>
    <w:rsid w:val="0009510F"/>
    <w:rsid w:val="0009592F"/>
    <w:rsid w:val="0009606B"/>
    <w:rsid w:val="0009666F"/>
    <w:rsid w:val="00097349"/>
    <w:rsid w:val="000973E3"/>
    <w:rsid w:val="00097847"/>
    <w:rsid w:val="0009786A"/>
    <w:rsid w:val="000A11F8"/>
    <w:rsid w:val="000A15B7"/>
    <w:rsid w:val="000A1B7B"/>
    <w:rsid w:val="000A1F1D"/>
    <w:rsid w:val="000A26C3"/>
    <w:rsid w:val="000A28CF"/>
    <w:rsid w:val="000A3180"/>
    <w:rsid w:val="000A324A"/>
    <w:rsid w:val="000A353A"/>
    <w:rsid w:val="000A35DD"/>
    <w:rsid w:val="000A3861"/>
    <w:rsid w:val="000A41CA"/>
    <w:rsid w:val="000A4283"/>
    <w:rsid w:val="000A56F2"/>
    <w:rsid w:val="000A696E"/>
    <w:rsid w:val="000A722C"/>
    <w:rsid w:val="000A7AD6"/>
    <w:rsid w:val="000B0936"/>
    <w:rsid w:val="000B0941"/>
    <w:rsid w:val="000B10E8"/>
    <w:rsid w:val="000B1543"/>
    <w:rsid w:val="000B16B1"/>
    <w:rsid w:val="000B18E5"/>
    <w:rsid w:val="000B1977"/>
    <w:rsid w:val="000B203E"/>
    <w:rsid w:val="000B2191"/>
    <w:rsid w:val="000B21FC"/>
    <w:rsid w:val="000B2719"/>
    <w:rsid w:val="000B3708"/>
    <w:rsid w:val="000B3A8F"/>
    <w:rsid w:val="000B3BAD"/>
    <w:rsid w:val="000B407C"/>
    <w:rsid w:val="000B43E8"/>
    <w:rsid w:val="000B4AB9"/>
    <w:rsid w:val="000B4D70"/>
    <w:rsid w:val="000B4F15"/>
    <w:rsid w:val="000B5638"/>
    <w:rsid w:val="000B572B"/>
    <w:rsid w:val="000B58C3"/>
    <w:rsid w:val="000B5EC6"/>
    <w:rsid w:val="000B61E9"/>
    <w:rsid w:val="000B62D4"/>
    <w:rsid w:val="000B6CBF"/>
    <w:rsid w:val="000B6FDF"/>
    <w:rsid w:val="000B7058"/>
    <w:rsid w:val="000B75A1"/>
    <w:rsid w:val="000B78EC"/>
    <w:rsid w:val="000C0B04"/>
    <w:rsid w:val="000C0B6E"/>
    <w:rsid w:val="000C1047"/>
    <w:rsid w:val="000C122C"/>
    <w:rsid w:val="000C165A"/>
    <w:rsid w:val="000C1F33"/>
    <w:rsid w:val="000C1FE0"/>
    <w:rsid w:val="000C281E"/>
    <w:rsid w:val="000C28F2"/>
    <w:rsid w:val="000C2E19"/>
    <w:rsid w:val="000C2EE5"/>
    <w:rsid w:val="000C329F"/>
    <w:rsid w:val="000C34CA"/>
    <w:rsid w:val="000C3A35"/>
    <w:rsid w:val="000C3ABB"/>
    <w:rsid w:val="000C4880"/>
    <w:rsid w:val="000C4974"/>
    <w:rsid w:val="000C4A92"/>
    <w:rsid w:val="000C4DEF"/>
    <w:rsid w:val="000C52C7"/>
    <w:rsid w:val="000C55C5"/>
    <w:rsid w:val="000C5B38"/>
    <w:rsid w:val="000C715D"/>
    <w:rsid w:val="000C7593"/>
    <w:rsid w:val="000D0380"/>
    <w:rsid w:val="000D057B"/>
    <w:rsid w:val="000D0B9B"/>
    <w:rsid w:val="000D0D07"/>
    <w:rsid w:val="000D1491"/>
    <w:rsid w:val="000D17C4"/>
    <w:rsid w:val="000D19DE"/>
    <w:rsid w:val="000D211E"/>
    <w:rsid w:val="000D21E9"/>
    <w:rsid w:val="000D2762"/>
    <w:rsid w:val="000D2D5F"/>
    <w:rsid w:val="000D38AE"/>
    <w:rsid w:val="000D3E14"/>
    <w:rsid w:val="000D4216"/>
    <w:rsid w:val="000D4797"/>
    <w:rsid w:val="000D4A48"/>
    <w:rsid w:val="000D4F07"/>
    <w:rsid w:val="000D5AC1"/>
    <w:rsid w:val="000D5DBD"/>
    <w:rsid w:val="000D5FC2"/>
    <w:rsid w:val="000D607B"/>
    <w:rsid w:val="000D6487"/>
    <w:rsid w:val="000D6644"/>
    <w:rsid w:val="000D6BEE"/>
    <w:rsid w:val="000D7359"/>
    <w:rsid w:val="000D73E0"/>
    <w:rsid w:val="000D7B72"/>
    <w:rsid w:val="000D7B78"/>
    <w:rsid w:val="000D7F53"/>
    <w:rsid w:val="000E00B1"/>
    <w:rsid w:val="000E04FA"/>
    <w:rsid w:val="000E0527"/>
    <w:rsid w:val="000E0A17"/>
    <w:rsid w:val="000E0A23"/>
    <w:rsid w:val="000E0F2D"/>
    <w:rsid w:val="000E1745"/>
    <w:rsid w:val="000E1BE9"/>
    <w:rsid w:val="000E1E92"/>
    <w:rsid w:val="000E209C"/>
    <w:rsid w:val="000E2714"/>
    <w:rsid w:val="000E2D27"/>
    <w:rsid w:val="000E2D4E"/>
    <w:rsid w:val="000E3597"/>
    <w:rsid w:val="000E3608"/>
    <w:rsid w:val="000E3777"/>
    <w:rsid w:val="000E44FD"/>
    <w:rsid w:val="000E47D5"/>
    <w:rsid w:val="000E4ED6"/>
    <w:rsid w:val="000E4EEA"/>
    <w:rsid w:val="000E4F7C"/>
    <w:rsid w:val="000E5221"/>
    <w:rsid w:val="000E584B"/>
    <w:rsid w:val="000E5E42"/>
    <w:rsid w:val="000E6404"/>
    <w:rsid w:val="000E6479"/>
    <w:rsid w:val="000E6E4F"/>
    <w:rsid w:val="000E7094"/>
    <w:rsid w:val="000E724E"/>
    <w:rsid w:val="000E785F"/>
    <w:rsid w:val="000E7B1C"/>
    <w:rsid w:val="000E7F6D"/>
    <w:rsid w:val="000F00A0"/>
    <w:rsid w:val="000F06D6"/>
    <w:rsid w:val="000F07C7"/>
    <w:rsid w:val="000F0A0D"/>
    <w:rsid w:val="000F0A6B"/>
    <w:rsid w:val="000F0D78"/>
    <w:rsid w:val="000F0EB1"/>
    <w:rsid w:val="000F1106"/>
    <w:rsid w:val="000F11B8"/>
    <w:rsid w:val="000F12F8"/>
    <w:rsid w:val="000F1371"/>
    <w:rsid w:val="000F143B"/>
    <w:rsid w:val="000F1A80"/>
    <w:rsid w:val="000F2FB7"/>
    <w:rsid w:val="000F31CA"/>
    <w:rsid w:val="000F329D"/>
    <w:rsid w:val="000F3BE9"/>
    <w:rsid w:val="000F3F6C"/>
    <w:rsid w:val="000F4328"/>
    <w:rsid w:val="000F4758"/>
    <w:rsid w:val="000F4BA4"/>
    <w:rsid w:val="000F4E78"/>
    <w:rsid w:val="000F50C8"/>
    <w:rsid w:val="000F6061"/>
    <w:rsid w:val="000F6AA3"/>
    <w:rsid w:val="000F6DF3"/>
    <w:rsid w:val="000F6E7E"/>
    <w:rsid w:val="000F6F2D"/>
    <w:rsid w:val="000F7853"/>
    <w:rsid w:val="000F79ED"/>
    <w:rsid w:val="000F7D2E"/>
    <w:rsid w:val="000F7F45"/>
    <w:rsid w:val="001002F2"/>
    <w:rsid w:val="001005FF"/>
    <w:rsid w:val="00100641"/>
    <w:rsid w:val="0010080F"/>
    <w:rsid w:val="00100D96"/>
    <w:rsid w:val="00101B94"/>
    <w:rsid w:val="00101DB7"/>
    <w:rsid w:val="0010252C"/>
    <w:rsid w:val="00102CF7"/>
    <w:rsid w:val="00103439"/>
    <w:rsid w:val="001035BA"/>
    <w:rsid w:val="00103D75"/>
    <w:rsid w:val="001046D1"/>
    <w:rsid w:val="00104D11"/>
    <w:rsid w:val="001050A1"/>
    <w:rsid w:val="001050C8"/>
    <w:rsid w:val="00105676"/>
    <w:rsid w:val="00105678"/>
    <w:rsid w:val="0010591B"/>
    <w:rsid w:val="00106069"/>
    <w:rsid w:val="00106077"/>
    <w:rsid w:val="001060F8"/>
    <w:rsid w:val="001062FB"/>
    <w:rsid w:val="001063E6"/>
    <w:rsid w:val="001065BA"/>
    <w:rsid w:val="00106EA5"/>
    <w:rsid w:val="00107002"/>
    <w:rsid w:val="001079EE"/>
    <w:rsid w:val="00107ED3"/>
    <w:rsid w:val="00107F2B"/>
    <w:rsid w:val="00107FDF"/>
    <w:rsid w:val="00110070"/>
    <w:rsid w:val="0011035B"/>
    <w:rsid w:val="001107FC"/>
    <w:rsid w:val="0011092F"/>
    <w:rsid w:val="0011096D"/>
    <w:rsid w:val="001117AF"/>
    <w:rsid w:val="00111E6D"/>
    <w:rsid w:val="00113816"/>
    <w:rsid w:val="00113C86"/>
    <w:rsid w:val="00113CF4"/>
    <w:rsid w:val="00113EC9"/>
    <w:rsid w:val="001150DA"/>
    <w:rsid w:val="00115122"/>
    <w:rsid w:val="001152F4"/>
    <w:rsid w:val="001153C7"/>
    <w:rsid w:val="001153EA"/>
    <w:rsid w:val="001154AE"/>
    <w:rsid w:val="001154BB"/>
    <w:rsid w:val="00115643"/>
    <w:rsid w:val="00115783"/>
    <w:rsid w:val="0011584E"/>
    <w:rsid w:val="00115D62"/>
    <w:rsid w:val="00116765"/>
    <w:rsid w:val="00116820"/>
    <w:rsid w:val="00117590"/>
    <w:rsid w:val="00117708"/>
    <w:rsid w:val="001201E9"/>
    <w:rsid w:val="0012093F"/>
    <w:rsid w:val="00120944"/>
    <w:rsid w:val="00120A85"/>
    <w:rsid w:val="00120EB7"/>
    <w:rsid w:val="0012100A"/>
    <w:rsid w:val="00121906"/>
    <w:rsid w:val="001219F5"/>
    <w:rsid w:val="00121A20"/>
    <w:rsid w:val="00121A75"/>
    <w:rsid w:val="00121F26"/>
    <w:rsid w:val="00121F34"/>
    <w:rsid w:val="001222D4"/>
    <w:rsid w:val="0012305E"/>
    <w:rsid w:val="00123638"/>
    <w:rsid w:val="0012377F"/>
    <w:rsid w:val="00123AE2"/>
    <w:rsid w:val="00123BBC"/>
    <w:rsid w:val="00124314"/>
    <w:rsid w:val="00124CF8"/>
    <w:rsid w:val="00125297"/>
    <w:rsid w:val="001252CB"/>
    <w:rsid w:val="0012534E"/>
    <w:rsid w:val="00125478"/>
    <w:rsid w:val="00126B4A"/>
    <w:rsid w:val="001271BA"/>
    <w:rsid w:val="001275DD"/>
    <w:rsid w:val="001275E8"/>
    <w:rsid w:val="00127ACC"/>
    <w:rsid w:val="00127D9C"/>
    <w:rsid w:val="0013012D"/>
    <w:rsid w:val="001306CA"/>
    <w:rsid w:val="00130A04"/>
    <w:rsid w:val="00131C61"/>
    <w:rsid w:val="00131E30"/>
    <w:rsid w:val="00132590"/>
    <w:rsid w:val="00132754"/>
    <w:rsid w:val="00132FD0"/>
    <w:rsid w:val="00133238"/>
    <w:rsid w:val="00133561"/>
    <w:rsid w:val="00133852"/>
    <w:rsid w:val="00133DC0"/>
    <w:rsid w:val="00133E70"/>
    <w:rsid w:val="001344C0"/>
    <w:rsid w:val="001346FA"/>
    <w:rsid w:val="001348B3"/>
    <w:rsid w:val="00134AE8"/>
    <w:rsid w:val="00134E62"/>
    <w:rsid w:val="00135231"/>
    <w:rsid w:val="00135252"/>
    <w:rsid w:val="0013543B"/>
    <w:rsid w:val="001354D7"/>
    <w:rsid w:val="00135502"/>
    <w:rsid w:val="00135573"/>
    <w:rsid w:val="00135D60"/>
    <w:rsid w:val="00136575"/>
    <w:rsid w:val="00136D7F"/>
    <w:rsid w:val="00136DD5"/>
    <w:rsid w:val="00136EBB"/>
    <w:rsid w:val="00137208"/>
    <w:rsid w:val="00137AB5"/>
    <w:rsid w:val="00137BC9"/>
    <w:rsid w:val="00137D6B"/>
    <w:rsid w:val="00137DC2"/>
    <w:rsid w:val="00137F0B"/>
    <w:rsid w:val="00140153"/>
    <w:rsid w:val="00140806"/>
    <w:rsid w:val="001409A1"/>
    <w:rsid w:val="00140C2B"/>
    <w:rsid w:val="00141180"/>
    <w:rsid w:val="0014145E"/>
    <w:rsid w:val="00141944"/>
    <w:rsid w:val="00141AD1"/>
    <w:rsid w:val="00141C2B"/>
    <w:rsid w:val="00141CC3"/>
    <w:rsid w:val="00142302"/>
    <w:rsid w:val="00142CB5"/>
    <w:rsid w:val="0014327B"/>
    <w:rsid w:val="00143340"/>
    <w:rsid w:val="0014345F"/>
    <w:rsid w:val="00143848"/>
    <w:rsid w:val="00143BF5"/>
    <w:rsid w:val="00143D25"/>
    <w:rsid w:val="0014466D"/>
    <w:rsid w:val="00144847"/>
    <w:rsid w:val="00144C90"/>
    <w:rsid w:val="00145343"/>
    <w:rsid w:val="00145959"/>
    <w:rsid w:val="00145B50"/>
    <w:rsid w:val="0014655E"/>
    <w:rsid w:val="00146E2B"/>
    <w:rsid w:val="00147192"/>
    <w:rsid w:val="001473CE"/>
    <w:rsid w:val="00147712"/>
    <w:rsid w:val="0015042F"/>
    <w:rsid w:val="001505A3"/>
    <w:rsid w:val="00150822"/>
    <w:rsid w:val="00150B54"/>
    <w:rsid w:val="001511B4"/>
    <w:rsid w:val="0015148A"/>
    <w:rsid w:val="00151E23"/>
    <w:rsid w:val="001526E0"/>
    <w:rsid w:val="00152A6A"/>
    <w:rsid w:val="00152B3A"/>
    <w:rsid w:val="0015404E"/>
    <w:rsid w:val="00154CE6"/>
    <w:rsid w:val="00154DFC"/>
    <w:rsid w:val="00154F12"/>
    <w:rsid w:val="001551B5"/>
    <w:rsid w:val="0015525D"/>
    <w:rsid w:val="0015539B"/>
    <w:rsid w:val="001557DB"/>
    <w:rsid w:val="00155C0B"/>
    <w:rsid w:val="00156678"/>
    <w:rsid w:val="00156813"/>
    <w:rsid w:val="00157279"/>
    <w:rsid w:val="001572A8"/>
    <w:rsid w:val="001574D1"/>
    <w:rsid w:val="0015769E"/>
    <w:rsid w:val="00160177"/>
    <w:rsid w:val="0016110E"/>
    <w:rsid w:val="001617A4"/>
    <w:rsid w:val="001617F4"/>
    <w:rsid w:val="00162090"/>
    <w:rsid w:val="0016240D"/>
    <w:rsid w:val="00162951"/>
    <w:rsid w:val="00162B05"/>
    <w:rsid w:val="00162FB5"/>
    <w:rsid w:val="0016339F"/>
    <w:rsid w:val="00163762"/>
    <w:rsid w:val="001639F7"/>
    <w:rsid w:val="00164071"/>
    <w:rsid w:val="00164241"/>
    <w:rsid w:val="0016487A"/>
    <w:rsid w:val="001659C1"/>
    <w:rsid w:val="00166B2A"/>
    <w:rsid w:val="00166CA6"/>
    <w:rsid w:val="0016710F"/>
    <w:rsid w:val="00167325"/>
    <w:rsid w:val="00167F7F"/>
    <w:rsid w:val="001701C3"/>
    <w:rsid w:val="001702DC"/>
    <w:rsid w:val="001708B7"/>
    <w:rsid w:val="00171333"/>
    <w:rsid w:val="00171766"/>
    <w:rsid w:val="00171D51"/>
    <w:rsid w:val="001721F5"/>
    <w:rsid w:val="0017233E"/>
    <w:rsid w:val="00172465"/>
    <w:rsid w:val="00172885"/>
    <w:rsid w:val="00172EAF"/>
    <w:rsid w:val="001732AE"/>
    <w:rsid w:val="00173A8E"/>
    <w:rsid w:val="00173C66"/>
    <w:rsid w:val="00174C95"/>
    <w:rsid w:val="0017502C"/>
    <w:rsid w:val="001752A9"/>
    <w:rsid w:val="00175BA6"/>
    <w:rsid w:val="00175BF0"/>
    <w:rsid w:val="00175E6E"/>
    <w:rsid w:val="00175F47"/>
    <w:rsid w:val="0017612D"/>
    <w:rsid w:val="00176182"/>
    <w:rsid w:val="0017641C"/>
    <w:rsid w:val="001765DD"/>
    <w:rsid w:val="00176ABE"/>
    <w:rsid w:val="00176C07"/>
    <w:rsid w:val="00176EA8"/>
    <w:rsid w:val="0017725F"/>
    <w:rsid w:val="00177324"/>
    <w:rsid w:val="0017769F"/>
    <w:rsid w:val="0018019F"/>
    <w:rsid w:val="00180265"/>
    <w:rsid w:val="001803F0"/>
    <w:rsid w:val="00180B13"/>
    <w:rsid w:val="00180CA7"/>
    <w:rsid w:val="00180CCB"/>
    <w:rsid w:val="00181308"/>
    <w:rsid w:val="0018143F"/>
    <w:rsid w:val="00181579"/>
    <w:rsid w:val="00181BE4"/>
    <w:rsid w:val="00181C69"/>
    <w:rsid w:val="00181FF8"/>
    <w:rsid w:val="00182C44"/>
    <w:rsid w:val="00182C61"/>
    <w:rsid w:val="001830CE"/>
    <w:rsid w:val="001835B6"/>
    <w:rsid w:val="00183945"/>
    <w:rsid w:val="00183E94"/>
    <w:rsid w:val="00183FB3"/>
    <w:rsid w:val="0018521A"/>
    <w:rsid w:val="001861BE"/>
    <w:rsid w:val="0018658D"/>
    <w:rsid w:val="001865D2"/>
    <w:rsid w:val="00186A77"/>
    <w:rsid w:val="00186EBF"/>
    <w:rsid w:val="001876B2"/>
    <w:rsid w:val="00187CF2"/>
    <w:rsid w:val="00187D3C"/>
    <w:rsid w:val="00190393"/>
    <w:rsid w:val="0019074B"/>
    <w:rsid w:val="0019084D"/>
    <w:rsid w:val="00190AC1"/>
    <w:rsid w:val="00190D64"/>
    <w:rsid w:val="00191523"/>
    <w:rsid w:val="001915C1"/>
    <w:rsid w:val="001916ED"/>
    <w:rsid w:val="00191B3A"/>
    <w:rsid w:val="00191C02"/>
    <w:rsid w:val="00191D60"/>
    <w:rsid w:val="00191E9B"/>
    <w:rsid w:val="00192BA2"/>
    <w:rsid w:val="00193183"/>
    <w:rsid w:val="001932CF"/>
    <w:rsid w:val="0019341A"/>
    <w:rsid w:val="00193659"/>
    <w:rsid w:val="00193E9A"/>
    <w:rsid w:val="00193FE2"/>
    <w:rsid w:val="001947CB"/>
    <w:rsid w:val="00194851"/>
    <w:rsid w:val="00194915"/>
    <w:rsid w:val="001952F9"/>
    <w:rsid w:val="00195E39"/>
    <w:rsid w:val="00196A08"/>
    <w:rsid w:val="001979BB"/>
    <w:rsid w:val="001979ED"/>
    <w:rsid w:val="00197C2B"/>
    <w:rsid w:val="00197C7B"/>
    <w:rsid w:val="00197DF9"/>
    <w:rsid w:val="001A0230"/>
    <w:rsid w:val="001A066F"/>
    <w:rsid w:val="001A0A1A"/>
    <w:rsid w:val="001A0F87"/>
    <w:rsid w:val="001A15A8"/>
    <w:rsid w:val="001A1987"/>
    <w:rsid w:val="001A1A1C"/>
    <w:rsid w:val="001A1AC3"/>
    <w:rsid w:val="001A1F52"/>
    <w:rsid w:val="001A206B"/>
    <w:rsid w:val="001A2533"/>
    <w:rsid w:val="001A2564"/>
    <w:rsid w:val="001A28AF"/>
    <w:rsid w:val="001A2B1D"/>
    <w:rsid w:val="001A30C6"/>
    <w:rsid w:val="001A32E9"/>
    <w:rsid w:val="001A3824"/>
    <w:rsid w:val="001A3854"/>
    <w:rsid w:val="001A3B3E"/>
    <w:rsid w:val="001A41B8"/>
    <w:rsid w:val="001A427F"/>
    <w:rsid w:val="001A429F"/>
    <w:rsid w:val="001A4694"/>
    <w:rsid w:val="001A4707"/>
    <w:rsid w:val="001A4989"/>
    <w:rsid w:val="001A4C2A"/>
    <w:rsid w:val="001A5057"/>
    <w:rsid w:val="001A5066"/>
    <w:rsid w:val="001A50A5"/>
    <w:rsid w:val="001A51E4"/>
    <w:rsid w:val="001A5327"/>
    <w:rsid w:val="001A5A28"/>
    <w:rsid w:val="001A6173"/>
    <w:rsid w:val="001A628D"/>
    <w:rsid w:val="001A62C0"/>
    <w:rsid w:val="001A6CBA"/>
    <w:rsid w:val="001A6DFA"/>
    <w:rsid w:val="001B058B"/>
    <w:rsid w:val="001B0A41"/>
    <w:rsid w:val="001B0BB3"/>
    <w:rsid w:val="001B0D97"/>
    <w:rsid w:val="001B0FD0"/>
    <w:rsid w:val="001B11B5"/>
    <w:rsid w:val="001B14B0"/>
    <w:rsid w:val="001B1B21"/>
    <w:rsid w:val="001B1FDD"/>
    <w:rsid w:val="001B204D"/>
    <w:rsid w:val="001B223A"/>
    <w:rsid w:val="001B22BC"/>
    <w:rsid w:val="001B231F"/>
    <w:rsid w:val="001B2D9C"/>
    <w:rsid w:val="001B3009"/>
    <w:rsid w:val="001B35B1"/>
    <w:rsid w:val="001B3942"/>
    <w:rsid w:val="001B3F31"/>
    <w:rsid w:val="001B40FA"/>
    <w:rsid w:val="001B4852"/>
    <w:rsid w:val="001B4959"/>
    <w:rsid w:val="001B4A21"/>
    <w:rsid w:val="001B4E1B"/>
    <w:rsid w:val="001B508E"/>
    <w:rsid w:val="001B57F0"/>
    <w:rsid w:val="001B5832"/>
    <w:rsid w:val="001B5A5D"/>
    <w:rsid w:val="001B7798"/>
    <w:rsid w:val="001C06AD"/>
    <w:rsid w:val="001C103E"/>
    <w:rsid w:val="001C118A"/>
    <w:rsid w:val="001C14D5"/>
    <w:rsid w:val="001C181D"/>
    <w:rsid w:val="001C1CE5"/>
    <w:rsid w:val="001C1D0E"/>
    <w:rsid w:val="001C1EB2"/>
    <w:rsid w:val="001C2178"/>
    <w:rsid w:val="001C38FE"/>
    <w:rsid w:val="001C3D2A"/>
    <w:rsid w:val="001C3D5D"/>
    <w:rsid w:val="001C4637"/>
    <w:rsid w:val="001C46AB"/>
    <w:rsid w:val="001C4D1C"/>
    <w:rsid w:val="001C5095"/>
    <w:rsid w:val="001C530B"/>
    <w:rsid w:val="001C5CC0"/>
    <w:rsid w:val="001C5EBD"/>
    <w:rsid w:val="001C61DA"/>
    <w:rsid w:val="001C6928"/>
    <w:rsid w:val="001C6A2B"/>
    <w:rsid w:val="001C7F9E"/>
    <w:rsid w:val="001D0400"/>
    <w:rsid w:val="001D0595"/>
    <w:rsid w:val="001D0F7D"/>
    <w:rsid w:val="001D16FA"/>
    <w:rsid w:val="001D22CF"/>
    <w:rsid w:val="001D2837"/>
    <w:rsid w:val="001D2A1A"/>
    <w:rsid w:val="001D2E6B"/>
    <w:rsid w:val="001D33DE"/>
    <w:rsid w:val="001D3BE4"/>
    <w:rsid w:val="001D3EDF"/>
    <w:rsid w:val="001D4546"/>
    <w:rsid w:val="001D490D"/>
    <w:rsid w:val="001D4A00"/>
    <w:rsid w:val="001D51BA"/>
    <w:rsid w:val="001D53E7"/>
    <w:rsid w:val="001D5DAF"/>
    <w:rsid w:val="001D6204"/>
    <w:rsid w:val="001D6342"/>
    <w:rsid w:val="001D673F"/>
    <w:rsid w:val="001D6D53"/>
    <w:rsid w:val="001E0ED8"/>
    <w:rsid w:val="001E0F6B"/>
    <w:rsid w:val="001E1100"/>
    <w:rsid w:val="001E16AD"/>
    <w:rsid w:val="001E1905"/>
    <w:rsid w:val="001E1BC7"/>
    <w:rsid w:val="001E1D30"/>
    <w:rsid w:val="001E278D"/>
    <w:rsid w:val="001E2A35"/>
    <w:rsid w:val="001E3090"/>
    <w:rsid w:val="001E30C9"/>
    <w:rsid w:val="001E3A53"/>
    <w:rsid w:val="001E3B46"/>
    <w:rsid w:val="001E3D18"/>
    <w:rsid w:val="001E3DF6"/>
    <w:rsid w:val="001E448C"/>
    <w:rsid w:val="001E476B"/>
    <w:rsid w:val="001E4C67"/>
    <w:rsid w:val="001E4E6B"/>
    <w:rsid w:val="001E508E"/>
    <w:rsid w:val="001E541B"/>
    <w:rsid w:val="001E58E2"/>
    <w:rsid w:val="001E5E2A"/>
    <w:rsid w:val="001E601F"/>
    <w:rsid w:val="001E66A2"/>
    <w:rsid w:val="001E6813"/>
    <w:rsid w:val="001E68C1"/>
    <w:rsid w:val="001E6A1C"/>
    <w:rsid w:val="001E6A65"/>
    <w:rsid w:val="001E742C"/>
    <w:rsid w:val="001E7AED"/>
    <w:rsid w:val="001F00F3"/>
    <w:rsid w:val="001F0114"/>
    <w:rsid w:val="001F0ECA"/>
    <w:rsid w:val="001F1D4D"/>
    <w:rsid w:val="001F2118"/>
    <w:rsid w:val="001F28B0"/>
    <w:rsid w:val="001F28E8"/>
    <w:rsid w:val="001F3916"/>
    <w:rsid w:val="001F3AC5"/>
    <w:rsid w:val="001F3EFC"/>
    <w:rsid w:val="001F417C"/>
    <w:rsid w:val="001F48BE"/>
    <w:rsid w:val="001F51E3"/>
    <w:rsid w:val="001F53FD"/>
    <w:rsid w:val="001F54C5"/>
    <w:rsid w:val="001F590D"/>
    <w:rsid w:val="001F596A"/>
    <w:rsid w:val="001F5ABF"/>
    <w:rsid w:val="001F626C"/>
    <w:rsid w:val="001F662C"/>
    <w:rsid w:val="001F6866"/>
    <w:rsid w:val="001F6F68"/>
    <w:rsid w:val="001F7074"/>
    <w:rsid w:val="001F7191"/>
    <w:rsid w:val="001F71DD"/>
    <w:rsid w:val="001F7B5F"/>
    <w:rsid w:val="001F7BF9"/>
    <w:rsid w:val="00200133"/>
    <w:rsid w:val="00200490"/>
    <w:rsid w:val="00200599"/>
    <w:rsid w:val="0020095A"/>
    <w:rsid w:val="00200D04"/>
    <w:rsid w:val="00201467"/>
    <w:rsid w:val="00201A75"/>
    <w:rsid w:val="00201F3A"/>
    <w:rsid w:val="0020226E"/>
    <w:rsid w:val="00202D4E"/>
    <w:rsid w:val="00203A6F"/>
    <w:rsid w:val="00203F2B"/>
    <w:rsid w:val="00203F96"/>
    <w:rsid w:val="002043BC"/>
    <w:rsid w:val="002048E1"/>
    <w:rsid w:val="0020526A"/>
    <w:rsid w:val="0020536C"/>
    <w:rsid w:val="00205BFB"/>
    <w:rsid w:val="002061B9"/>
    <w:rsid w:val="002069B2"/>
    <w:rsid w:val="00206ED3"/>
    <w:rsid w:val="002077FF"/>
    <w:rsid w:val="00207A6B"/>
    <w:rsid w:val="00207FA3"/>
    <w:rsid w:val="00210123"/>
    <w:rsid w:val="00210B8B"/>
    <w:rsid w:val="0021140B"/>
    <w:rsid w:val="0021165B"/>
    <w:rsid w:val="002116D5"/>
    <w:rsid w:val="002120C2"/>
    <w:rsid w:val="00212913"/>
    <w:rsid w:val="00212A99"/>
    <w:rsid w:val="00212C79"/>
    <w:rsid w:val="00212DE7"/>
    <w:rsid w:val="00213210"/>
    <w:rsid w:val="00213329"/>
    <w:rsid w:val="0021348A"/>
    <w:rsid w:val="002134EA"/>
    <w:rsid w:val="002136B5"/>
    <w:rsid w:val="0021395D"/>
    <w:rsid w:val="00213B6F"/>
    <w:rsid w:val="00213F59"/>
    <w:rsid w:val="0021451E"/>
    <w:rsid w:val="00214C5D"/>
    <w:rsid w:val="00214DA8"/>
    <w:rsid w:val="00214DC9"/>
    <w:rsid w:val="00215423"/>
    <w:rsid w:val="00215475"/>
    <w:rsid w:val="002158FA"/>
    <w:rsid w:val="002159D8"/>
    <w:rsid w:val="00215A52"/>
    <w:rsid w:val="00215B5C"/>
    <w:rsid w:val="002162DD"/>
    <w:rsid w:val="00216B37"/>
    <w:rsid w:val="00216DA6"/>
    <w:rsid w:val="0021780D"/>
    <w:rsid w:val="0021781A"/>
    <w:rsid w:val="00217E3E"/>
    <w:rsid w:val="00217E72"/>
    <w:rsid w:val="00217FD3"/>
    <w:rsid w:val="00220042"/>
    <w:rsid w:val="00220600"/>
    <w:rsid w:val="0022097F"/>
    <w:rsid w:val="00220A5C"/>
    <w:rsid w:val="00221468"/>
    <w:rsid w:val="00221518"/>
    <w:rsid w:val="0022165E"/>
    <w:rsid w:val="00221A5F"/>
    <w:rsid w:val="00221BEC"/>
    <w:rsid w:val="002224DB"/>
    <w:rsid w:val="002226B7"/>
    <w:rsid w:val="00222823"/>
    <w:rsid w:val="00222F62"/>
    <w:rsid w:val="002235A5"/>
    <w:rsid w:val="00223E15"/>
    <w:rsid w:val="00223FCB"/>
    <w:rsid w:val="00224859"/>
    <w:rsid w:val="0022488C"/>
    <w:rsid w:val="00224DA3"/>
    <w:rsid w:val="002252C3"/>
    <w:rsid w:val="00225A9B"/>
    <w:rsid w:val="00225C54"/>
    <w:rsid w:val="00226D6A"/>
    <w:rsid w:val="00227536"/>
    <w:rsid w:val="002278A9"/>
    <w:rsid w:val="00227C30"/>
    <w:rsid w:val="00227E7C"/>
    <w:rsid w:val="00227FAA"/>
    <w:rsid w:val="00230371"/>
    <w:rsid w:val="00230501"/>
    <w:rsid w:val="00230765"/>
    <w:rsid w:val="002308A7"/>
    <w:rsid w:val="00230BBB"/>
    <w:rsid w:val="00230D18"/>
    <w:rsid w:val="0023145C"/>
    <w:rsid w:val="002316D0"/>
    <w:rsid w:val="002318F5"/>
    <w:rsid w:val="002319E4"/>
    <w:rsid w:val="00233139"/>
    <w:rsid w:val="00233762"/>
    <w:rsid w:val="0023390F"/>
    <w:rsid w:val="00233B26"/>
    <w:rsid w:val="0023439B"/>
    <w:rsid w:val="00234839"/>
    <w:rsid w:val="00234B1C"/>
    <w:rsid w:val="00235632"/>
    <w:rsid w:val="00235870"/>
    <w:rsid w:val="00235872"/>
    <w:rsid w:val="00235D00"/>
    <w:rsid w:val="0023638A"/>
    <w:rsid w:val="00236916"/>
    <w:rsid w:val="00236B20"/>
    <w:rsid w:val="00236CC6"/>
    <w:rsid w:val="00237174"/>
    <w:rsid w:val="002372B7"/>
    <w:rsid w:val="00237310"/>
    <w:rsid w:val="00237759"/>
    <w:rsid w:val="002408F7"/>
    <w:rsid w:val="002409BA"/>
    <w:rsid w:val="00240A0F"/>
    <w:rsid w:val="00240AE3"/>
    <w:rsid w:val="002411AA"/>
    <w:rsid w:val="00241559"/>
    <w:rsid w:val="002416DC"/>
    <w:rsid w:val="002416E3"/>
    <w:rsid w:val="002419B8"/>
    <w:rsid w:val="00241DB2"/>
    <w:rsid w:val="00242755"/>
    <w:rsid w:val="0024291E"/>
    <w:rsid w:val="00242CAD"/>
    <w:rsid w:val="002435B3"/>
    <w:rsid w:val="00243BC8"/>
    <w:rsid w:val="00243DC4"/>
    <w:rsid w:val="00244177"/>
    <w:rsid w:val="00244819"/>
    <w:rsid w:val="002458EB"/>
    <w:rsid w:val="00245D00"/>
    <w:rsid w:val="0024618E"/>
    <w:rsid w:val="002465F5"/>
    <w:rsid w:val="00246A69"/>
    <w:rsid w:val="00246B0E"/>
    <w:rsid w:val="00246B34"/>
    <w:rsid w:val="00246D91"/>
    <w:rsid w:val="00247258"/>
    <w:rsid w:val="0024756C"/>
    <w:rsid w:val="00247997"/>
    <w:rsid w:val="00247C5D"/>
    <w:rsid w:val="00247DF7"/>
    <w:rsid w:val="002500C8"/>
    <w:rsid w:val="00250165"/>
    <w:rsid w:val="002506EF"/>
    <w:rsid w:val="00250EF0"/>
    <w:rsid w:val="00250F0C"/>
    <w:rsid w:val="00251557"/>
    <w:rsid w:val="0025185B"/>
    <w:rsid w:val="00251C52"/>
    <w:rsid w:val="0025220E"/>
    <w:rsid w:val="0025443C"/>
    <w:rsid w:val="00254D92"/>
    <w:rsid w:val="00255161"/>
    <w:rsid w:val="0025582C"/>
    <w:rsid w:val="00255963"/>
    <w:rsid w:val="00255C40"/>
    <w:rsid w:val="00255C9C"/>
    <w:rsid w:val="00256497"/>
    <w:rsid w:val="002567B1"/>
    <w:rsid w:val="00256B00"/>
    <w:rsid w:val="002571C6"/>
    <w:rsid w:val="00257342"/>
    <w:rsid w:val="00257494"/>
    <w:rsid w:val="00257543"/>
    <w:rsid w:val="00257CC3"/>
    <w:rsid w:val="00257E5B"/>
    <w:rsid w:val="00257FBA"/>
    <w:rsid w:val="00260013"/>
    <w:rsid w:val="002607D0"/>
    <w:rsid w:val="0026085E"/>
    <w:rsid w:val="00260B38"/>
    <w:rsid w:val="00260F6D"/>
    <w:rsid w:val="0026110C"/>
    <w:rsid w:val="002617E7"/>
    <w:rsid w:val="00263269"/>
    <w:rsid w:val="0026359D"/>
    <w:rsid w:val="00263BB5"/>
    <w:rsid w:val="00264228"/>
    <w:rsid w:val="00264334"/>
    <w:rsid w:val="002643B2"/>
    <w:rsid w:val="00264654"/>
    <w:rsid w:val="0026473E"/>
    <w:rsid w:val="00265088"/>
    <w:rsid w:val="00265732"/>
    <w:rsid w:val="00266214"/>
    <w:rsid w:val="0026660E"/>
    <w:rsid w:val="00266BF8"/>
    <w:rsid w:val="00266D67"/>
    <w:rsid w:val="00267014"/>
    <w:rsid w:val="002673C9"/>
    <w:rsid w:val="00267445"/>
    <w:rsid w:val="00267C83"/>
    <w:rsid w:val="00267C8D"/>
    <w:rsid w:val="00267E6A"/>
    <w:rsid w:val="0027000F"/>
    <w:rsid w:val="002704AE"/>
    <w:rsid w:val="0027059E"/>
    <w:rsid w:val="00270D7C"/>
    <w:rsid w:val="00271078"/>
    <w:rsid w:val="0027144F"/>
    <w:rsid w:val="00271813"/>
    <w:rsid w:val="00271944"/>
    <w:rsid w:val="0027197B"/>
    <w:rsid w:val="00271EFD"/>
    <w:rsid w:val="00271F3A"/>
    <w:rsid w:val="0027248E"/>
    <w:rsid w:val="00272DD7"/>
    <w:rsid w:val="00273278"/>
    <w:rsid w:val="002734F2"/>
    <w:rsid w:val="002737F4"/>
    <w:rsid w:val="0027434D"/>
    <w:rsid w:val="00274A0F"/>
    <w:rsid w:val="002755A3"/>
    <w:rsid w:val="0027567D"/>
    <w:rsid w:val="002757AB"/>
    <w:rsid w:val="00275AA9"/>
    <w:rsid w:val="00275E87"/>
    <w:rsid w:val="002778C8"/>
    <w:rsid w:val="00280020"/>
    <w:rsid w:val="002805F5"/>
    <w:rsid w:val="00280677"/>
    <w:rsid w:val="00280751"/>
    <w:rsid w:val="0028078B"/>
    <w:rsid w:val="00281578"/>
    <w:rsid w:val="00281E41"/>
    <w:rsid w:val="0028260C"/>
    <w:rsid w:val="00282786"/>
    <w:rsid w:val="0028280A"/>
    <w:rsid w:val="00282875"/>
    <w:rsid w:val="00283ED1"/>
    <w:rsid w:val="0028435B"/>
    <w:rsid w:val="00284B62"/>
    <w:rsid w:val="00284EB0"/>
    <w:rsid w:val="00284FA5"/>
    <w:rsid w:val="0028505F"/>
    <w:rsid w:val="002851A5"/>
    <w:rsid w:val="002854EE"/>
    <w:rsid w:val="00285580"/>
    <w:rsid w:val="002856DC"/>
    <w:rsid w:val="00285D4E"/>
    <w:rsid w:val="00285E92"/>
    <w:rsid w:val="00286ACD"/>
    <w:rsid w:val="00286B9C"/>
    <w:rsid w:val="00286ED9"/>
    <w:rsid w:val="00286FA8"/>
    <w:rsid w:val="00287838"/>
    <w:rsid w:val="00287A5F"/>
    <w:rsid w:val="002904C7"/>
    <w:rsid w:val="002907B5"/>
    <w:rsid w:val="00291575"/>
    <w:rsid w:val="00291CC8"/>
    <w:rsid w:val="00291E9E"/>
    <w:rsid w:val="00292600"/>
    <w:rsid w:val="002926BB"/>
    <w:rsid w:val="00292C4C"/>
    <w:rsid w:val="00292EB7"/>
    <w:rsid w:val="00293181"/>
    <w:rsid w:val="00293367"/>
    <w:rsid w:val="00293587"/>
    <w:rsid w:val="00293706"/>
    <w:rsid w:val="002938B7"/>
    <w:rsid w:val="00293AE8"/>
    <w:rsid w:val="00293BDC"/>
    <w:rsid w:val="00293C5E"/>
    <w:rsid w:val="00294008"/>
    <w:rsid w:val="002945E8"/>
    <w:rsid w:val="00295F0C"/>
    <w:rsid w:val="00296227"/>
    <w:rsid w:val="00296469"/>
    <w:rsid w:val="0029647C"/>
    <w:rsid w:val="0029686B"/>
    <w:rsid w:val="00296B0F"/>
    <w:rsid w:val="00296E56"/>
    <w:rsid w:val="00296F0D"/>
    <w:rsid w:val="00296F44"/>
    <w:rsid w:val="002970CC"/>
    <w:rsid w:val="002974B5"/>
    <w:rsid w:val="00297503"/>
    <w:rsid w:val="0029777D"/>
    <w:rsid w:val="00297E95"/>
    <w:rsid w:val="002A003F"/>
    <w:rsid w:val="002A0496"/>
    <w:rsid w:val="002A055E"/>
    <w:rsid w:val="002A0CD3"/>
    <w:rsid w:val="002A155A"/>
    <w:rsid w:val="002A159F"/>
    <w:rsid w:val="002A18DE"/>
    <w:rsid w:val="002A1D4E"/>
    <w:rsid w:val="002A22E4"/>
    <w:rsid w:val="002A261B"/>
    <w:rsid w:val="002A2869"/>
    <w:rsid w:val="002A299E"/>
    <w:rsid w:val="002A2E22"/>
    <w:rsid w:val="002A2FED"/>
    <w:rsid w:val="002A3BE1"/>
    <w:rsid w:val="002A3C06"/>
    <w:rsid w:val="002A3E8F"/>
    <w:rsid w:val="002A45EF"/>
    <w:rsid w:val="002A483D"/>
    <w:rsid w:val="002A4D42"/>
    <w:rsid w:val="002A584F"/>
    <w:rsid w:val="002A5953"/>
    <w:rsid w:val="002A5DCC"/>
    <w:rsid w:val="002A6756"/>
    <w:rsid w:val="002A7101"/>
    <w:rsid w:val="002A729B"/>
    <w:rsid w:val="002A785D"/>
    <w:rsid w:val="002B0085"/>
    <w:rsid w:val="002B0A99"/>
    <w:rsid w:val="002B1005"/>
    <w:rsid w:val="002B13CB"/>
    <w:rsid w:val="002B1474"/>
    <w:rsid w:val="002B204A"/>
    <w:rsid w:val="002B2305"/>
    <w:rsid w:val="002B24D6"/>
    <w:rsid w:val="002B253D"/>
    <w:rsid w:val="002B28AD"/>
    <w:rsid w:val="002B4519"/>
    <w:rsid w:val="002B4A16"/>
    <w:rsid w:val="002B4C2D"/>
    <w:rsid w:val="002B4DB1"/>
    <w:rsid w:val="002B5093"/>
    <w:rsid w:val="002B5435"/>
    <w:rsid w:val="002B67D6"/>
    <w:rsid w:val="002B67EB"/>
    <w:rsid w:val="002B690D"/>
    <w:rsid w:val="002B698A"/>
    <w:rsid w:val="002B752D"/>
    <w:rsid w:val="002B7D50"/>
    <w:rsid w:val="002B7FB3"/>
    <w:rsid w:val="002C0117"/>
    <w:rsid w:val="002C0D8A"/>
    <w:rsid w:val="002C1990"/>
    <w:rsid w:val="002C1A59"/>
    <w:rsid w:val="002C1CE2"/>
    <w:rsid w:val="002C1D21"/>
    <w:rsid w:val="002C1D6C"/>
    <w:rsid w:val="002C2D0B"/>
    <w:rsid w:val="002C2F7C"/>
    <w:rsid w:val="002C303E"/>
    <w:rsid w:val="002C41E6"/>
    <w:rsid w:val="002C4EBD"/>
    <w:rsid w:val="002C5423"/>
    <w:rsid w:val="002C5B9F"/>
    <w:rsid w:val="002C61E8"/>
    <w:rsid w:val="002C65F3"/>
    <w:rsid w:val="002C664E"/>
    <w:rsid w:val="002C670E"/>
    <w:rsid w:val="002C6B32"/>
    <w:rsid w:val="002C71AD"/>
    <w:rsid w:val="002C7D2A"/>
    <w:rsid w:val="002C7EBB"/>
    <w:rsid w:val="002D012D"/>
    <w:rsid w:val="002D0523"/>
    <w:rsid w:val="002D071A"/>
    <w:rsid w:val="002D0DC5"/>
    <w:rsid w:val="002D0F71"/>
    <w:rsid w:val="002D1108"/>
    <w:rsid w:val="002D19F4"/>
    <w:rsid w:val="002D25F2"/>
    <w:rsid w:val="002D28B0"/>
    <w:rsid w:val="002D2FE1"/>
    <w:rsid w:val="002D3034"/>
    <w:rsid w:val="002D34B2"/>
    <w:rsid w:val="002D3A38"/>
    <w:rsid w:val="002D4284"/>
    <w:rsid w:val="002D42B8"/>
    <w:rsid w:val="002D48B0"/>
    <w:rsid w:val="002D4B9A"/>
    <w:rsid w:val="002D4C91"/>
    <w:rsid w:val="002D4EF5"/>
    <w:rsid w:val="002D4F32"/>
    <w:rsid w:val="002D55D6"/>
    <w:rsid w:val="002D56B6"/>
    <w:rsid w:val="002D5A47"/>
    <w:rsid w:val="002D5B37"/>
    <w:rsid w:val="002D676C"/>
    <w:rsid w:val="002D6777"/>
    <w:rsid w:val="002D67A2"/>
    <w:rsid w:val="002D68C7"/>
    <w:rsid w:val="002D6C52"/>
    <w:rsid w:val="002D6DB8"/>
    <w:rsid w:val="002D7637"/>
    <w:rsid w:val="002D7F17"/>
    <w:rsid w:val="002E0195"/>
    <w:rsid w:val="002E05FB"/>
    <w:rsid w:val="002E06DE"/>
    <w:rsid w:val="002E071E"/>
    <w:rsid w:val="002E0833"/>
    <w:rsid w:val="002E08C2"/>
    <w:rsid w:val="002E10F8"/>
    <w:rsid w:val="002E11D4"/>
    <w:rsid w:val="002E17F2"/>
    <w:rsid w:val="002E1C6D"/>
    <w:rsid w:val="002E1CB7"/>
    <w:rsid w:val="002E2B44"/>
    <w:rsid w:val="002E3557"/>
    <w:rsid w:val="002E38A8"/>
    <w:rsid w:val="002E42ED"/>
    <w:rsid w:val="002E4F1C"/>
    <w:rsid w:val="002E5476"/>
    <w:rsid w:val="002E5668"/>
    <w:rsid w:val="002E6325"/>
    <w:rsid w:val="002E6AF8"/>
    <w:rsid w:val="002E6EA0"/>
    <w:rsid w:val="002E7125"/>
    <w:rsid w:val="002E7ADA"/>
    <w:rsid w:val="002E7CAE"/>
    <w:rsid w:val="002E7EA9"/>
    <w:rsid w:val="002F09A3"/>
    <w:rsid w:val="002F10BF"/>
    <w:rsid w:val="002F13E4"/>
    <w:rsid w:val="002F1844"/>
    <w:rsid w:val="002F1F24"/>
    <w:rsid w:val="002F2038"/>
    <w:rsid w:val="002F24E6"/>
    <w:rsid w:val="002F2771"/>
    <w:rsid w:val="002F2CD0"/>
    <w:rsid w:val="002F2D34"/>
    <w:rsid w:val="002F2ECD"/>
    <w:rsid w:val="002F3502"/>
    <w:rsid w:val="002F35A0"/>
    <w:rsid w:val="002F3601"/>
    <w:rsid w:val="002F37A9"/>
    <w:rsid w:val="002F3866"/>
    <w:rsid w:val="002F3946"/>
    <w:rsid w:val="002F4238"/>
    <w:rsid w:val="002F45E1"/>
    <w:rsid w:val="002F468C"/>
    <w:rsid w:val="002F4E4C"/>
    <w:rsid w:val="002F5683"/>
    <w:rsid w:val="002F574F"/>
    <w:rsid w:val="002F6ADC"/>
    <w:rsid w:val="002F6E78"/>
    <w:rsid w:val="002F76F3"/>
    <w:rsid w:val="0030013B"/>
    <w:rsid w:val="00300346"/>
    <w:rsid w:val="0030036C"/>
    <w:rsid w:val="00300496"/>
    <w:rsid w:val="003006BE"/>
    <w:rsid w:val="0030072A"/>
    <w:rsid w:val="00300FDE"/>
    <w:rsid w:val="0030125D"/>
    <w:rsid w:val="003016D8"/>
    <w:rsid w:val="003019C7"/>
    <w:rsid w:val="00301A5A"/>
    <w:rsid w:val="00301CE6"/>
    <w:rsid w:val="0030256B"/>
    <w:rsid w:val="00302C3C"/>
    <w:rsid w:val="00303702"/>
    <w:rsid w:val="00303727"/>
    <w:rsid w:val="00303DE8"/>
    <w:rsid w:val="0030423C"/>
    <w:rsid w:val="0030490D"/>
    <w:rsid w:val="00304986"/>
    <w:rsid w:val="00304BAE"/>
    <w:rsid w:val="0030501F"/>
    <w:rsid w:val="00305535"/>
    <w:rsid w:val="00305721"/>
    <w:rsid w:val="00305A09"/>
    <w:rsid w:val="00305BEF"/>
    <w:rsid w:val="00305BFD"/>
    <w:rsid w:val="00305CC4"/>
    <w:rsid w:val="00305EFD"/>
    <w:rsid w:val="00306A9D"/>
    <w:rsid w:val="00307003"/>
    <w:rsid w:val="0030724E"/>
    <w:rsid w:val="00307862"/>
    <w:rsid w:val="00307A17"/>
    <w:rsid w:val="00307BA1"/>
    <w:rsid w:val="00307CE5"/>
    <w:rsid w:val="003101D9"/>
    <w:rsid w:val="00310546"/>
    <w:rsid w:val="00310C3F"/>
    <w:rsid w:val="00311310"/>
    <w:rsid w:val="003114E0"/>
    <w:rsid w:val="00311702"/>
    <w:rsid w:val="00311E82"/>
    <w:rsid w:val="003122BC"/>
    <w:rsid w:val="00312996"/>
    <w:rsid w:val="00313ABE"/>
    <w:rsid w:val="00313C8A"/>
    <w:rsid w:val="00313F0D"/>
    <w:rsid w:val="00313F74"/>
    <w:rsid w:val="00313FD6"/>
    <w:rsid w:val="0031430C"/>
    <w:rsid w:val="003143BD"/>
    <w:rsid w:val="003152CE"/>
    <w:rsid w:val="00315363"/>
    <w:rsid w:val="003153FA"/>
    <w:rsid w:val="00315403"/>
    <w:rsid w:val="00315811"/>
    <w:rsid w:val="0031596D"/>
    <w:rsid w:val="003159F0"/>
    <w:rsid w:val="00315B92"/>
    <w:rsid w:val="00316A9F"/>
    <w:rsid w:val="00316D53"/>
    <w:rsid w:val="00317069"/>
    <w:rsid w:val="00317882"/>
    <w:rsid w:val="00320267"/>
    <w:rsid w:val="003203ED"/>
    <w:rsid w:val="00320438"/>
    <w:rsid w:val="00320529"/>
    <w:rsid w:val="00320650"/>
    <w:rsid w:val="00320C94"/>
    <w:rsid w:val="00321519"/>
    <w:rsid w:val="00322C9F"/>
    <w:rsid w:val="003232DA"/>
    <w:rsid w:val="0032383D"/>
    <w:rsid w:val="003243D0"/>
    <w:rsid w:val="003248C1"/>
    <w:rsid w:val="00324D23"/>
    <w:rsid w:val="00324E84"/>
    <w:rsid w:val="00325968"/>
    <w:rsid w:val="00325CD4"/>
    <w:rsid w:val="00325F45"/>
    <w:rsid w:val="00326723"/>
    <w:rsid w:val="00326932"/>
    <w:rsid w:val="00326D53"/>
    <w:rsid w:val="00326E32"/>
    <w:rsid w:val="003278EE"/>
    <w:rsid w:val="003279CE"/>
    <w:rsid w:val="00330E61"/>
    <w:rsid w:val="00330EDC"/>
    <w:rsid w:val="0033107E"/>
    <w:rsid w:val="0033107F"/>
    <w:rsid w:val="003315B8"/>
    <w:rsid w:val="00331751"/>
    <w:rsid w:val="003317E2"/>
    <w:rsid w:val="00331F78"/>
    <w:rsid w:val="00332295"/>
    <w:rsid w:val="00332815"/>
    <w:rsid w:val="00333496"/>
    <w:rsid w:val="0033420E"/>
    <w:rsid w:val="00334228"/>
    <w:rsid w:val="00334579"/>
    <w:rsid w:val="00334A8A"/>
    <w:rsid w:val="00334A8C"/>
    <w:rsid w:val="00335836"/>
    <w:rsid w:val="00335858"/>
    <w:rsid w:val="00336A6A"/>
    <w:rsid w:val="00336BDA"/>
    <w:rsid w:val="003374ED"/>
    <w:rsid w:val="00337574"/>
    <w:rsid w:val="0033781A"/>
    <w:rsid w:val="00337EA9"/>
    <w:rsid w:val="003400C9"/>
    <w:rsid w:val="00340BEB"/>
    <w:rsid w:val="00340EF5"/>
    <w:rsid w:val="00340F8F"/>
    <w:rsid w:val="0034107F"/>
    <w:rsid w:val="00341283"/>
    <w:rsid w:val="00341E7A"/>
    <w:rsid w:val="003426C7"/>
    <w:rsid w:val="00342BD7"/>
    <w:rsid w:val="00342C8F"/>
    <w:rsid w:val="003438AE"/>
    <w:rsid w:val="00343967"/>
    <w:rsid w:val="003439DA"/>
    <w:rsid w:val="00343AAC"/>
    <w:rsid w:val="00343B5E"/>
    <w:rsid w:val="00344755"/>
    <w:rsid w:val="00344B50"/>
    <w:rsid w:val="00345699"/>
    <w:rsid w:val="00345B9D"/>
    <w:rsid w:val="003464B2"/>
    <w:rsid w:val="00346DB5"/>
    <w:rsid w:val="00347561"/>
    <w:rsid w:val="00347589"/>
    <w:rsid w:val="0034774F"/>
    <w:rsid w:val="003477B1"/>
    <w:rsid w:val="00347944"/>
    <w:rsid w:val="00347A64"/>
    <w:rsid w:val="00347CE6"/>
    <w:rsid w:val="00347F2A"/>
    <w:rsid w:val="0035047A"/>
    <w:rsid w:val="003506BE"/>
    <w:rsid w:val="00350813"/>
    <w:rsid w:val="003508F2"/>
    <w:rsid w:val="003509B1"/>
    <w:rsid w:val="003517A8"/>
    <w:rsid w:val="0035196D"/>
    <w:rsid w:val="00351C6C"/>
    <w:rsid w:val="00351E38"/>
    <w:rsid w:val="003526F4"/>
    <w:rsid w:val="0035283F"/>
    <w:rsid w:val="00352E61"/>
    <w:rsid w:val="0035347A"/>
    <w:rsid w:val="0035401E"/>
    <w:rsid w:val="00354858"/>
    <w:rsid w:val="00354971"/>
    <w:rsid w:val="00355217"/>
    <w:rsid w:val="00356243"/>
    <w:rsid w:val="00356B02"/>
    <w:rsid w:val="00357076"/>
    <w:rsid w:val="00357380"/>
    <w:rsid w:val="003573DF"/>
    <w:rsid w:val="00357512"/>
    <w:rsid w:val="00357CFB"/>
    <w:rsid w:val="00357E8C"/>
    <w:rsid w:val="003602D9"/>
    <w:rsid w:val="003604CE"/>
    <w:rsid w:val="003605DC"/>
    <w:rsid w:val="003607C9"/>
    <w:rsid w:val="0036093C"/>
    <w:rsid w:val="00360C79"/>
    <w:rsid w:val="00362811"/>
    <w:rsid w:val="00362AC3"/>
    <w:rsid w:val="0036399B"/>
    <w:rsid w:val="00363B5E"/>
    <w:rsid w:val="00364031"/>
    <w:rsid w:val="0036436D"/>
    <w:rsid w:val="00364D4D"/>
    <w:rsid w:val="00364D91"/>
    <w:rsid w:val="00365175"/>
    <w:rsid w:val="00365C42"/>
    <w:rsid w:val="00366810"/>
    <w:rsid w:val="003668A1"/>
    <w:rsid w:val="003668B2"/>
    <w:rsid w:val="00366900"/>
    <w:rsid w:val="003674F7"/>
    <w:rsid w:val="003675A2"/>
    <w:rsid w:val="0036787F"/>
    <w:rsid w:val="00370428"/>
    <w:rsid w:val="00370C51"/>
    <w:rsid w:val="00370C66"/>
    <w:rsid w:val="00370E47"/>
    <w:rsid w:val="00371530"/>
    <w:rsid w:val="00371809"/>
    <w:rsid w:val="00371986"/>
    <w:rsid w:val="00371B3F"/>
    <w:rsid w:val="0037218B"/>
    <w:rsid w:val="003728AF"/>
    <w:rsid w:val="00372C09"/>
    <w:rsid w:val="00372F07"/>
    <w:rsid w:val="0037331E"/>
    <w:rsid w:val="00373B01"/>
    <w:rsid w:val="00373F89"/>
    <w:rsid w:val="003742AC"/>
    <w:rsid w:val="00374C6D"/>
    <w:rsid w:val="00374DDB"/>
    <w:rsid w:val="00375233"/>
    <w:rsid w:val="003757AF"/>
    <w:rsid w:val="00375C3B"/>
    <w:rsid w:val="00375DEF"/>
    <w:rsid w:val="0037609A"/>
    <w:rsid w:val="00376281"/>
    <w:rsid w:val="003768BA"/>
    <w:rsid w:val="003770AD"/>
    <w:rsid w:val="00377CE1"/>
    <w:rsid w:val="00380EDB"/>
    <w:rsid w:val="0038187D"/>
    <w:rsid w:val="00381973"/>
    <w:rsid w:val="003826C2"/>
    <w:rsid w:val="0038295B"/>
    <w:rsid w:val="00383503"/>
    <w:rsid w:val="003835F3"/>
    <w:rsid w:val="00383623"/>
    <w:rsid w:val="003837E8"/>
    <w:rsid w:val="00383B5F"/>
    <w:rsid w:val="003854B0"/>
    <w:rsid w:val="00385BF0"/>
    <w:rsid w:val="00386257"/>
    <w:rsid w:val="003867F4"/>
    <w:rsid w:val="00386A20"/>
    <w:rsid w:val="0038724A"/>
    <w:rsid w:val="00387DE8"/>
    <w:rsid w:val="00387EF8"/>
    <w:rsid w:val="00387EFB"/>
    <w:rsid w:val="0039005E"/>
    <w:rsid w:val="00390772"/>
    <w:rsid w:val="00391655"/>
    <w:rsid w:val="00391EC2"/>
    <w:rsid w:val="0039291F"/>
    <w:rsid w:val="00392A7D"/>
    <w:rsid w:val="00392B41"/>
    <w:rsid w:val="00393141"/>
    <w:rsid w:val="003932B3"/>
    <w:rsid w:val="003935A0"/>
    <w:rsid w:val="003939FF"/>
    <w:rsid w:val="00393F0B"/>
    <w:rsid w:val="00394FB0"/>
    <w:rsid w:val="00396102"/>
    <w:rsid w:val="003967E4"/>
    <w:rsid w:val="00396E47"/>
    <w:rsid w:val="00397B3A"/>
    <w:rsid w:val="00397C75"/>
    <w:rsid w:val="00397DE5"/>
    <w:rsid w:val="003A082F"/>
    <w:rsid w:val="003A1196"/>
    <w:rsid w:val="003A11B2"/>
    <w:rsid w:val="003A19D3"/>
    <w:rsid w:val="003A1EA0"/>
    <w:rsid w:val="003A2223"/>
    <w:rsid w:val="003A2A0F"/>
    <w:rsid w:val="003A2A25"/>
    <w:rsid w:val="003A2E9B"/>
    <w:rsid w:val="003A304E"/>
    <w:rsid w:val="003A3B29"/>
    <w:rsid w:val="003A3C6E"/>
    <w:rsid w:val="003A3E05"/>
    <w:rsid w:val="003A45A1"/>
    <w:rsid w:val="003A48C6"/>
    <w:rsid w:val="003A4B6E"/>
    <w:rsid w:val="003A5B0A"/>
    <w:rsid w:val="003A60E6"/>
    <w:rsid w:val="003A61BC"/>
    <w:rsid w:val="003A6A50"/>
    <w:rsid w:val="003A6BAC"/>
    <w:rsid w:val="003A6C8E"/>
    <w:rsid w:val="003A70A4"/>
    <w:rsid w:val="003A7703"/>
    <w:rsid w:val="003A77E7"/>
    <w:rsid w:val="003A7CB1"/>
    <w:rsid w:val="003A7EF3"/>
    <w:rsid w:val="003B012A"/>
    <w:rsid w:val="003B0A71"/>
    <w:rsid w:val="003B0BAA"/>
    <w:rsid w:val="003B1089"/>
    <w:rsid w:val="003B159C"/>
    <w:rsid w:val="003B1F29"/>
    <w:rsid w:val="003B227A"/>
    <w:rsid w:val="003B2567"/>
    <w:rsid w:val="003B2C1E"/>
    <w:rsid w:val="003B2DFA"/>
    <w:rsid w:val="003B3104"/>
    <w:rsid w:val="003B3359"/>
    <w:rsid w:val="003B3652"/>
    <w:rsid w:val="003B369F"/>
    <w:rsid w:val="003B36A3"/>
    <w:rsid w:val="003B3F9B"/>
    <w:rsid w:val="003B4430"/>
    <w:rsid w:val="003B4B06"/>
    <w:rsid w:val="003B4FD2"/>
    <w:rsid w:val="003B598E"/>
    <w:rsid w:val="003B5DBA"/>
    <w:rsid w:val="003B5FDE"/>
    <w:rsid w:val="003B64BB"/>
    <w:rsid w:val="003B6870"/>
    <w:rsid w:val="003B69E8"/>
    <w:rsid w:val="003B6E84"/>
    <w:rsid w:val="003B73AD"/>
    <w:rsid w:val="003B781B"/>
    <w:rsid w:val="003B781C"/>
    <w:rsid w:val="003B78B9"/>
    <w:rsid w:val="003B796B"/>
    <w:rsid w:val="003B7AB6"/>
    <w:rsid w:val="003B7BDD"/>
    <w:rsid w:val="003B7FE5"/>
    <w:rsid w:val="003C055E"/>
    <w:rsid w:val="003C078B"/>
    <w:rsid w:val="003C0C07"/>
    <w:rsid w:val="003C0E46"/>
    <w:rsid w:val="003C107E"/>
    <w:rsid w:val="003C11C8"/>
    <w:rsid w:val="003C12D7"/>
    <w:rsid w:val="003C176C"/>
    <w:rsid w:val="003C187C"/>
    <w:rsid w:val="003C1D52"/>
    <w:rsid w:val="003C2246"/>
    <w:rsid w:val="003C226C"/>
    <w:rsid w:val="003C249A"/>
    <w:rsid w:val="003C2702"/>
    <w:rsid w:val="003C3425"/>
    <w:rsid w:val="003C3DD8"/>
    <w:rsid w:val="003C3ED7"/>
    <w:rsid w:val="003C4272"/>
    <w:rsid w:val="003C4E59"/>
    <w:rsid w:val="003C5666"/>
    <w:rsid w:val="003C5B11"/>
    <w:rsid w:val="003C5D5C"/>
    <w:rsid w:val="003C5DE1"/>
    <w:rsid w:val="003C6386"/>
    <w:rsid w:val="003C6B25"/>
    <w:rsid w:val="003C7161"/>
    <w:rsid w:val="003C7203"/>
    <w:rsid w:val="003C7779"/>
    <w:rsid w:val="003C7806"/>
    <w:rsid w:val="003C799C"/>
    <w:rsid w:val="003C7A7D"/>
    <w:rsid w:val="003D05B0"/>
    <w:rsid w:val="003D0601"/>
    <w:rsid w:val="003D08FD"/>
    <w:rsid w:val="003D0CCD"/>
    <w:rsid w:val="003D0D7C"/>
    <w:rsid w:val="003D109F"/>
    <w:rsid w:val="003D1369"/>
    <w:rsid w:val="003D1865"/>
    <w:rsid w:val="003D20FD"/>
    <w:rsid w:val="003D236E"/>
    <w:rsid w:val="003D23DE"/>
    <w:rsid w:val="003D2478"/>
    <w:rsid w:val="003D2C07"/>
    <w:rsid w:val="003D3263"/>
    <w:rsid w:val="003D3843"/>
    <w:rsid w:val="003D3C45"/>
    <w:rsid w:val="003D497C"/>
    <w:rsid w:val="003D5628"/>
    <w:rsid w:val="003D5B1F"/>
    <w:rsid w:val="003D6096"/>
    <w:rsid w:val="003D660E"/>
    <w:rsid w:val="003D681B"/>
    <w:rsid w:val="003D6B77"/>
    <w:rsid w:val="003D6BC1"/>
    <w:rsid w:val="003D79E6"/>
    <w:rsid w:val="003D7B3C"/>
    <w:rsid w:val="003D7E7F"/>
    <w:rsid w:val="003D7F3C"/>
    <w:rsid w:val="003E028A"/>
    <w:rsid w:val="003E0E34"/>
    <w:rsid w:val="003E0E4B"/>
    <w:rsid w:val="003E10F0"/>
    <w:rsid w:val="003E11D1"/>
    <w:rsid w:val="003E15FA"/>
    <w:rsid w:val="003E165B"/>
    <w:rsid w:val="003E1E43"/>
    <w:rsid w:val="003E21EE"/>
    <w:rsid w:val="003E2C39"/>
    <w:rsid w:val="003E2CA9"/>
    <w:rsid w:val="003E318D"/>
    <w:rsid w:val="003E31DE"/>
    <w:rsid w:val="003E3241"/>
    <w:rsid w:val="003E3619"/>
    <w:rsid w:val="003E4212"/>
    <w:rsid w:val="003E453E"/>
    <w:rsid w:val="003E489C"/>
    <w:rsid w:val="003E48DC"/>
    <w:rsid w:val="003E4BD6"/>
    <w:rsid w:val="003E55E4"/>
    <w:rsid w:val="003E581C"/>
    <w:rsid w:val="003E61B1"/>
    <w:rsid w:val="003E62C2"/>
    <w:rsid w:val="003E63A0"/>
    <w:rsid w:val="003E6831"/>
    <w:rsid w:val="003E695B"/>
    <w:rsid w:val="003E6C7B"/>
    <w:rsid w:val="003E74B0"/>
    <w:rsid w:val="003E74E3"/>
    <w:rsid w:val="003F03DE"/>
    <w:rsid w:val="003F05C7"/>
    <w:rsid w:val="003F0EC7"/>
    <w:rsid w:val="003F0F9B"/>
    <w:rsid w:val="003F15C3"/>
    <w:rsid w:val="003F1719"/>
    <w:rsid w:val="003F19BA"/>
    <w:rsid w:val="003F1B16"/>
    <w:rsid w:val="003F2217"/>
    <w:rsid w:val="003F2AA2"/>
    <w:rsid w:val="003F2B2F"/>
    <w:rsid w:val="003F2CCF"/>
    <w:rsid w:val="003F2CD4"/>
    <w:rsid w:val="003F308F"/>
    <w:rsid w:val="003F31C3"/>
    <w:rsid w:val="003F3FCF"/>
    <w:rsid w:val="003F43AA"/>
    <w:rsid w:val="003F46B0"/>
    <w:rsid w:val="003F47F1"/>
    <w:rsid w:val="003F4DA6"/>
    <w:rsid w:val="003F5047"/>
    <w:rsid w:val="003F507E"/>
    <w:rsid w:val="003F5409"/>
    <w:rsid w:val="003F58DA"/>
    <w:rsid w:val="003F5DA3"/>
    <w:rsid w:val="003F61AE"/>
    <w:rsid w:val="003F63CA"/>
    <w:rsid w:val="003F6A24"/>
    <w:rsid w:val="003F6BBE"/>
    <w:rsid w:val="003F7BA2"/>
    <w:rsid w:val="003F7F59"/>
    <w:rsid w:val="004000E8"/>
    <w:rsid w:val="00400592"/>
    <w:rsid w:val="00401706"/>
    <w:rsid w:val="004017E6"/>
    <w:rsid w:val="00401A1C"/>
    <w:rsid w:val="00402533"/>
    <w:rsid w:val="00402728"/>
    <w:rsid w:val="00402A4C"/>
    <w:rsid w:val="00402AA9"/>
    <w:rsid w:val="00402E2B"/>
    <w:rsid w:val="0040305B"/>
    <w:rsid w:val="00403C44"/>
    <w:rsid w:val="0040473E"/>
    <w:rsid w:val="00404D35"/>
    <w:rsid w:val="0040512B"/>
    <w:rsid w:val="0040540D"/>
    <w:rsid w:val="00405B77"/>
    <w:rsid w:val="00405CA5"/>
    <w:rsid w:val="004062CE"/>
    <w:rsid w:val="0040633D"/>
    <w:rsid w:val="004063FD"/>
    <w:rsid w:val="00406C1A"/>
    <w:rsid w:val="004070D2"/>
    <w:rsid w:val="00407CD3"/>
    <w:rsid w:val="00410134"/>
    <w:rsid w:val="0041021F"/>
    <w:rsid w:val="0041051E"/>
    <w:rsid w:val="00410B72"/>
    <w:rsid w:val="00410CE3"/>
    <w:rsid w:val="00410F18"/>
    <w:rsid w:val="00411292"/>
    <w:rsid w:val="004112E5"/>
    <w:rsid w:val="004117CE"/>
    <w:rsid w:val="00411DEB"/>
    <w:rsid w:val="004123E8"/>
    <w:rsid w:val="0041263E"/>
    <w:rsid w:val="00412A1C"/>
    <w:rsid w:val="004135BB"/>
    <w:rsid w:val="00413796"/>
    <w:rsid w:val="00413AAC"/>
    <w:rsid w:val="00413DE6"/>
    <w:rsid w:val="00413E0C"/>
    <w:rsid w:val="00413E92"/>
    <w:rsid w:val="0041406D"/>
    <w:rsid w:val="00414491"/>
    <w:rsid w:val="00414A7B"/>
    <w:rsid w:val="00414BD4"/>
    <w:rsid w:val="0041500F"/>
    <w:rsid w:val="004152EC"/>
    <w:rsid w:val="00415473"/>
    <w:rsid w:val="00415EA2"/>
    <w:rsid w:val="00416744"/>
    <w:rsid w:val="004176A4"/>
    <w:rsid w:val="00417FDA"/>
    <w:rsid w:val="004203E2"/>
    <w:rsid w:val="004207F7"/>
    <w:rsid w:val="0042101E"/>
    <w:rsid w:val="00421105"/>
    <w:rsid w:val="0042155A"/>
    <w:rsid w:val="00421C59"/>
    <w:rsid w:val="004226CF"/>
    <w:rsid w:val="00422AA4"/>
    <w:rsid w:val="00422ACA"/>
    <w:rsid w:val="0042302A"/>
    <w:rsid w:val="00423241"/>
    <w:rsid w:val="004236E1"/>
    <w:rsid w:val="004241B0"/>
    <w:rsid w:val="0042427F"/>
    <w:rsid w:val="004242F4"/>
    <w:rsid w:val="004251B9"/>
    <w:rsid w:val="004252D7"/>
    <w:rsid w:val="0042584A"/>
    <w:rsid w:val="00425935"/>
    <w:rsid w:val="004259A0"/>
    <w:rsid w:val="00425A2F"/>
    <w:rsid w:val="00425ACF"/>
    <w:rsid w:val="00425E32"/>
    <w:rsid w:val="00425F12"/>
    <w:rsid w:val="00427248"/>
    <w:rsid w:val="004273BF"/>
    <w:rsid w:val="0042745D"/>
    <w:rsid w:val="00427867"/>
    <w:rsid w:val="00430FD9"/>
    <w:rsid w:val="004310F1"/>
    <w:rsid w:val="004312C0"/>
    <w:rsid w:val="00431390"/>
    <w:rsid w:val="00431527"/>
    <w:rsid w:val="00431C80"/>
    <w:rsid w:val="00431D93"/>
    <w:rsid w:val="00431F57"/>
    <w:rsid w:val="004321A7"/>
    <w:rsid w:val="00432458"/>
    <w:rsid w:val="00432CD7"/>
    <w:rsid w:val="00433288"/>
    <w:rsid w:val="004342A6"/>
    <w:rsid w:val="004347B5"/>
    <w:rsid w:val="00435468"/>
    <w:rsid w:val="00435B09"/>
    <w:rsid w:val="0043641D"/>
    <w:rsid w:val="0043651E"/>
    <w:rsid w:val="0043661E"/>
    <w:rsid w:val="00436690"/>
    <w:rsid w:val="004372C0"/>
    <w:rsid w:val="00437447"/>
    <w:rsid w:val="00437548"/>
    <w:rsid w:val="00440191"/>
    <w:rsid w:val="00440390"/>
    <w:rsid w:val="00440961"/>
    <w:rsid w:val="00440EC2"/>
    <w:rsid w:val="00440ECA"/>
    <w:rsid w:val="00441A92"/>
    <w:rsid w:val="00441EAF"/>
    <w:rsid w:val="00442674"/>
    <w:rsid w:val="00442CE5"/>
    <w:rsid w:val="004431DC"/>
    <w:rsid w:val="00443261"/>
    <w:rsid w:val="00443333"/>
    <w:rsid w:val="004437D9"/>
    <w:rsid w:val="004438A6"/>
    <w:rsid w:val="00443BC7"/>
    <w:rsid w:val="00443BCA"/>
    <w:rsid w:val="00444705"/>
    <w:rsid w:val="0044491E"/>
    <w:rsid w:val="00444F44"/>
    <w:rsid w:val="00444F56"/>
    <w:rsid w:val="004453C5"/>
    <w:rsid w:val="00445ABD"/>
    <w:rsid w:val="004460B0"/>
    <w:rsid w:val="00446488"/>
    <w:rsid w:val="00446603"/>
    <w:rsid w:val="0044688F"/>
    <w:rsid w:val="00446A46"/>
    <w:rsid w:val="00446D1D"/>
    <w:rsid w:val="0044719E"/>
    <w:rsid w:val="00447412"/>
    <w:rsid w:val="00447829"/>
    <w:rsid w:val="00447962"/>
    <w:rsid w:val="00447B75"/>
    <w:rsid w:val="00450801"/>
    <w:rsid w:val="00450916"/>
    <w:rsid w:val="00450C2D"/>
    <w:rsid w:val="00450E4A"/>
    <w:rsid w:val="004512E3"/>
    <w:rsid w:val="004517AA"/>
    <w:rsid w:val="00451806"/>
    <w:rsid w:val="004524C2"/>
    <w:rsid w:val="00452CAC"/>
    <w:rsid w:val="00452CC7"/>
    <w:rsid w:val="00452EE6"/>
    <w:rsid w:val="00453731"/>
    <w:rsid w:val="0045545F"/>
    <w:rsid w:val="00455862"/>
    <w:rsid w:val="00455947"/>
    <w:rsid w:val="004560F9"/>
    <w:rsid w:val="0045625B"/>
    <w:rsid w:val="004567DC"/>
    <w:rsid w:val="0045687A"/>
    <w:rsid w:val="004570F7"/>
    <w:rsid w:val="0045731C"/>
    <w:rsid w:val="00457565"/>
    <w:rsid w:val="0045776D"/>
    <w:rsid w:val="00457B71"/>
    <w:rsid w:val="00457FC8"/>
    <w:rsid w:val="004600BE"/>
    <w:rsid w:val="004600EB"/>
    <w:rsid w:val="0046013C"/>
    <w:rsid w:val="00460BC6"/>
    <w:rsid w:val="004624DB"/>
    <w:rsid w:val="00462509"/>
    <w:rsid w:val="00462759"/>
    <w:rsid w:val="00463911"/>
    <w:rsid w:val="00464689"/>
    <w:rsid w:val="00464755"/>
    <w:rsid w:val="00464817"/>
    <w:rsid w:val="0046547A"/>
    <w:rsid w:val="00465BAB"/>
    <w:rsid w:val="004664A1"/>
    <w:rsid w:val="0046686E"/>
    <w:rsid w:val="004669E2"/>
    <w:rsid w:val="00466C0E"/>
    <w:rsid w:val="00466FC8"/>
    <w:rsid w:val="00467441"/>
    <w:rsid w:val="00467590"/>
    <w:rsid w:val="00467D2E"/>
    <w:rsid w:val="00467E49"/>
    <w:rsid w:val="00470709"/>
    <w:rsid w:val="00470C31"/>
    <w:rsid w:val="00470DEA"/>
    <w:rsid w:val="00470EF7"/>
    <w:rsid w:val="004713DD"/>
    <w:rsid w:val="0047147E"/>
    <w:rsid w:val="00471DE0"/>
    <w:rsid w:val="00472005"/>
    <w:rsid w:val="00472A53"/>
    <w:rsid w:val="00472C19"/>
    <w:rsid w:val="004734D0"/>
    <w:rsid w:val="00473601"/>
    <w:rsid w:val="0047414D"/>
    <w:rsid w:val="004742A2"/>
    <w:rsid w:val="00474363"/>
    <w:rsid w:val="0047456F"/>
    <w:rsid w:val="00474795"/>
    <w:rsid w:val="004749EA"/>
    <w:rsid w:val="00474A1B"/>
    <w:rsid w:val="00474EED"/>
    <w:rsid w:val="00475237"/>
    <w:rsid w:val="0047556B"/>
    <w:rsid w:val="00475897"/>
    <w:rsid w:val="00475BDA"/>
    <w:rsid w:val="004762A7"/>
    <w:rsid w:val="0047650B"/>
    <w:rsid w:val="004766C3"/>
    <w:rsid w:val="0047692E"/>
    <w:rsid w:val="00476D53"/>
    <w:rsid w:val="00477768"/>
    <w:rsid w:val="00477977"/>
    <w:rsid w:val="00477F14"/>
    <w:rsid w:val="0048011F"/>
    <w:rsid w:val="00480138"/>
    <w:rsid w:val="00480C09"/>
    <w:rsid w:val="00480E5D"/>
    <w:rsid w:val="004810A6"/>
    <w:rsid w:val="00481236"/>
    <w:rsid w:val="004822D7"/>
    <w:rsid w:val="0048236E"/>
    <w:rsid w:val="004826B9"/>
    <w:rsid w:val="00482D0C"/>
    <w:rsid w:val="0048324D"/>
    <w:rsid w:val="0048376D"/>
    <w:rsid w:val="004838BA"/>
    <w:rsid w:val="00483E9C"/>
    <w:rsid w:val="0048435A"/>
    <w:rsid w:val="00485B68"/>
    <w:rsid w:val="00485C78"/>
    <w:rsid w:val="00486950"/>
    <w:rsid w:val="00486C7A"/>
    <w:rsid w:val="00486E94"/>
    <w:rsid w:val="00486FBF"/>
    <w:rsid w:val="004871C7"/>
    <w:rsid w:val="004871EB"/>
    <w:rsid w:val="004872DC"/>
    <w:rsid w:val="00487752"/>
    <w:rsid w:val="00487B6F"/>
    <w:rsid w:val="00487BD8"/>
    <w:rsid w:val="0049039A"/>
    <w:rsid w:val="004908FF"/>
    <w:rsid w:val="00490B1F"/>
    <w:rsid w:val="004914C8"/>
    <w:rsid w:val="004915D5"/>
    <w:rsid w:val="00491627"/>
    <w:rsid w:val="00491988"/>
    <w:rsid w:val="00491DB5"/>
    <w:rsid w:val="0049244E"/>
    <w:rsid w:val="004927E5"/>
    <w:rsid w:val="00492BC5"/>
    <w:rsid w:val="00492E73"/>
    <w:rsid w:val="0049305D"/>
    <w:rsid w:val="004936A1"/>
    <w:rsid w:val="00493D02"/>
    <w:rsid w:val="00494A49"/>
    <w:rsid w:val="00495074"/>
    <w:rsid w:val="00495482"/>
    <w:rsid w:val="00495A61"/>
    <w:rsid w:val="00495AE5"/>
    <w:rsid w:val="004964F1"/>
    <w:rsid w:val="00496CB8"/>
    <w:rsid w:val="004976D5"/>
    <w:rsid w:val="004A16BC"/>
    <w:rsid w:val="004A1CF5"/>
    <w:rsid w:val="004A2338"/>
    <w:rsid w:val="004A23C8"/>
    <w:rsid w:val="004A2502"/>
    <w:rsid w:val="004A2B94"/>
    <w:rsid w:val="004A2E53"/>
    <w:rsid w:val="004A3003"/>
    <w:rsid w:val="004A4699"/>
    <w:rsid w:val="004A4B33"/>
    <w:rsid w:val="004A4DC0"/>
    <w:rsid w:val="004A533C"/>
    <w:rsid w:val="004A53A9"/>
    <w:rsid w:val="004A63FC"/>
    <w:rsid w:val="004A70ED"/>
    <w:rsid w:val="004A7676"/>
    <w:rsid w:val="004A79A9"/>
    <w:rsid w:val="004A7B2F"/>
    <w:rsid w:val="004A7B6A"/>
    <w:rsid w:val="004A7DA0"/>
    <w:rsid w:val="004B08C4"/>
    <w:rsid w:val="004B0BBD"/>
    <w:rsid w:val="004B1AFE"/>
    <w:rsid w:val="004B233E"/>
    <w:rsid w:val="004B25A1"/>
    <w:rsid w:val="004B2901"/>
    <w:rsid w:val="004B2AF4"/>
    <w:rsid w:val="004B2C52"/>
    <w:rsid w:val="004B312B"/>
    <w:rsid w:val="004B3498"/>
    <w:rsid w:val="004B3D22"/>
    <w:rsid w:val="004B40A3"/>
    <w:rsid w:val="004B4283"/>
    <w:rsid w:val="004B4970"/>
    <w:rsid w:val="004B4B28"/>
    <w:rsid w:val="004B5312"/>
    <w:rsid w:val="004B5A0B"/>
    <w:rsid w:val="004B650B"/>
    <w:rsid w:val="004B6F6A"/>
    <w:rsid w:val="004B73AA"/>
    <w:rsid w:val="004B7968"/>
    <w:rsid w:val="004B7C0C"/>
    <w:rsid w:val="004C0064"/>
    <w:rsid w:val="004C008F"/>
    <w:rsid w:val="004C06A4"/>
    <w:rsid w:val="004C0949"/>
    <w:rsid w:val="004C0E79"/>
    <w:rsid w:val="004C151A"/>
    <w:rsid w:val="004C1692"/>
    <w:rsid w:val="004C18BF"/>
    <w:rsid w:val="004C209F"/>
    <w:rsid w:val="004C2654"/>
    <w:rsid w:val="004C27B8"/>
    <w:rsid w:val="004C2D24"/>
    <w:rsid w:val="004C31A8"/>
    <w:rsid w:val="004C33BF"/>
    <w:rsid w:val="004C3898"/>
    <w:rsid w:val="004C3960"/>
    <w:rsid w:val="004C3CE1"/>
    <w:rsid w:val="004C4172"/>
    <w:rsid w:val="004C43A7"/>
    <w:rsid w:val="004C46CE"/>
    <w:rsid w:val="004C52B1"/>
    <w:rsid w:val="004C530B"/>
    <w:rsid w:val="004C5907"/>
    <w:rsid w:val="004C6358"/>
    <w:rsid w:val="004C697B"/>
    <w:rsid w:val="004C6D7B"/>
    <w:rsid w:val="004C70F8"/>
    <w:rsid w:val="004C77B1"/>
    <w:rsid w:val="004C7BBE"/>
    <w:rsid w:val="004D0197"/>
    <w:rsid w:val="004D0750"/>
    <w:rsid w:val="004D07DF"/>
    <w:rsid w:val="004D0CD1"/>
    <w:rsid w:val="004D0E48"/>
    <w:rsid w:val="004D145C"/>
    <w:rsid w:val="004D1E3A"/>
    <w:rsid w:val="004D2BBC"/>
    <w:rsid w:val="004D30E6"/>
    <w:rsid w:val="004D34B7"/>
    <w:rsid w:val="004D36B1"/>
    <w:rsid w:val="004D36F5"/>
    <w:rsid w:val="004D38DA"/>
    <w:rsid w:val="004D3CBC"/>
    <w:rsid w:val="004D4012"/>
    <w:rsid w:val="004D4052"/>
    <w:rsid w:val="004D42A8"/>
    <w:rsid w:val="004D4E57"/>
    <w:rsid w:val="004D507F"/>
    <w:rsid w:val="004D543C"/>
    <w:rsid w:val="004D5D30"/>
    <w:rsid w:val="004D5FE6"/>
    <w:rsid w:val="004D6583"/>
    <w:rsid w:val="004D6712"/>
    <w:rsid w:val="004D6C92"/>
    <w:rsid w:val="004D717B"/>
    <w:rsid w:val="004D71D0"/>
    <w:rsid w:val="004D72EF"/>
    <w:rsid w:val="004D7752"/>
    <w:rsid w:val="004D77D0"/>
    <w:rsid w:val="004D7EBD"/>
    <w:rsid w:val="004E0113"/>
    <w:rsid w:val="004E04A6"/>
    <w:rsid w:val="004E05C6"/>
    <w:rsid w:val="004E10C0"/>
    <w:rsid w:val="004E1223"/>
    <w:rsid w:val="004E21B2"/>
    <w:rsid w:val="004E2680"/>
    <w:rsid w:val="004E28F9"/>
    <w:rsid w:val="004E3493"/>
    <w:rsid w:val="004E43BA"/>
    <w:rsid w:val="004E462E"/>
    <w:rsid w:val="004E483C"/>
    <w:rsid w:val="004E48B0"/>
    <w:rsid w:val="004E4B4B"/>
    <w:rsid w:val="004E56DC"/>
    <w:rsid w:val="004E5AC4"/>
    <w:rsid w:val="004E5E82"/>
    <w:rsid w:val="004E60C7"/>
    <w:rsid w:val="004E76F4"/>
    <w:rsid w:val="004E77E0"/>
    <w:rsid w:val="004F0039"/>
    <w:rsid w:val="004F06A6"/>
    <w:rsid w:val="004F0B4E"/>
    <w:rsid w:val="004F0B6C"/>
    <w:rsid w:val="004F0CC4"/>
    <w:rsid w:val="004F0E11"/>
    <w:rsid w:val="004F111A"/>
    <w:rsid w:val="004F113B"/>
    <w:rsid w:val="004F1292"/>
    <w:rsid w:val="004F1927"/>
    <w:rsid w:val="004F1D72"/>
    <w:rsid w:val="004F2078"/>
    <w:rsid w:val="004F25FD"/>
    <w:rsid w:val="004F2A7D"/>
    <w:rsid w:val="004F31DA"/>
    <w:rsid w:val="004F33E4"/>
    <w:rsid w:val="004F36B1"/>
    <w:rsid w:val="004F388A"/>
    <w:rsid w:val="004F3912"/>
    <w:rsid w:val="004F4083"/>
    <w:rsid w:val="004F4864"/>
    <w:rsid w:val="004F4DA3"/>
    <w:rsid w:val="004F5AF3"/>
    <w:rsid w:val="004F7483"/>
    <w:rsid w:val="004F7D6F"/>
    <w:rsid w:val="0050023F"/>
    <w:rsid w:val="005008EA"/>
    <w:rsid w:val="005013B4"/>
    <w:rsid w:val="00501516"/>
    <w:rsid w:val="00501758"/>
    <w:rsid w:val="00501D7E"/>
    <w:rsid w:val="005022F4"/>
    <w:rsid w:val="00502B3C"/>
    <w:rsid w:val="00502D5D"/>
    <w:rsid w:val="005032B5"/>
    <w:rsid w:val="00503F38"/>
    <w:rsid w:val="005040F1"/>
    <w:rsid w:val="0050413C"/>
    <w:rsid w:val="0050496A"/>
    <w:rsid w:val="00504AF3"/>
    <w:rsid w:val="00505658"/>
    <w:rsid w:val="00505F43"/>
    <w:rsid w:val="005060DA"/>
    <w:rsid w:val="00506145"/>
    <w:rsid w:val="00506557"/>
    <w:rsid w:val="0050677A"/>
    <w:rsid w:val="00507297"/>
    <w:rsid w:val="005076DA"/>
    <w:rsid w:val="00507940"/>
    <w:rsid w:val="00507B80"/>
    <w:rsid w:val="005102C0"/>
    <w:rsid w:val="005108D8"/>
    <w:rsid w:val="00510ABF"/>
    <w:rsid w:val="005116F9"/>
    <w:rsid w:val="00511957"/>
    <w:rsid w:val="00511B59"/>
    <w:rsid w:val="00511CEF"/>
    <w:rsid w:val="0051204A"/>
    <w:rsid w:val="00512739"/>
    <w:rsid w:val="005135F7"/>
    <w:rsid w:val="005136A4"/>
    <w:rsid w:val="00513867"/>
    <w:rsid w:val="00513983"/>
    <w:rsid w:val="00513986"/>
    <w:rsid w:val="005139E1"/>
    <w:rsid w:val="00513B2A"/>
    <w:rsid w:val="00513DBE"/>
    <w:rsid w:val="00513F1F"/>
    <w:rsid w:val="0051461B"/>
    <w:rsid w:val="00514963"/>
    <w:rsid w:val="00514BEF"/>
    <w:rsid w:val="005153A7"/>
    <w:rsid w:val="0051561A"/>
    <w:rsid w:val="0051593A"/>
    <w:rsid w:val="005159FE"/>
    <w:rsid w:val="00515A6A"/>
    <w:rsid w:val="00515EC9"/>
    <w:rsid w:val="00515F52"/>
    <w:rsid w:val="0051605E"/>
    <w:rsid w:val="005161A0"/>
    <w:rsid w:val="00516256"/>
    <w:rsid w:val="00516854"/>
    <w:rsid w:val="00516EB1"/>
    <w:rsid w:val="005172D9"/>
    <w:rsid w:val="00517E24"/>
    <w:rsid w:val="005201F1"/>
    <w:rsid w:val="005206F6"/>
    <w:rsid w:val="00520D2D"/>
    <w:rsid w:val="00520E32"/>
    <w:rsid w:val="0052155C"/>
    <w:rsid w:val="005215DF"/>
    <w:rsid w:val="005216CD"/>
    <w:rsid w:val="005219CF"/>
    <w:rsid w:val="00523F91"/>
    <w:rsid w:val="005243C0"/>
    <w:rsid w:val="00524941"/>
    <w:rsid w:val="0052500B"/>
    <w:rsid w:val="00525B39"/>
    <w:rsid w:val="00525C0D"/>
    <w:rsid w:val="00525DE9"/>
    <w:rsid w:val="00525E7D"/>
    <w:rsid w:val="00526804"/>
    <w:rsid w:val="00526943"/>
    <w:rsid w:val="00526A7C"/>
    <w:rsid w:val="00527805"/>
    <w:rsid w:val="00527CAA"/>
    <w:rsid w:val="00527EA3"/>
    <w:rsid w:val="00530774"/>
    <w:rsid w:val="00531E33"/>
    <w:rsid w:val="005329BE"/>
    <w:rsid w:val="00532FFF"/>
    <w:rsid w:val="00533BA7"/>
    <w:rsid w:val="00534B59"/>
    <w:rsid w:val="00535351"/>
    <w:rsid w:val="00535900"/>
    <w:rsid w:val="005362DB"/>
    <w:rsid w:val="005364FA"/>
    <w:rsid w:val="00536685"/>
    <w:rsid w:val="00536759"/>
    <w:rsid w:val="005367CC"/>
    <w:rsid w:val="00536953"/>
    <w:rsid w:val="005369D4"/>
    <w:rsid w:val="00536CFD"/>
    <w:rsid w:val="00536E1B"/>
    <w:rsid w:val="00536EC5"/>
    <w:rsid w:val="00537119"/>
    <w:rsid w:val="0053717A"/>
    <w:rsid w:val="00537213"/>
    <w:rsid w:val="0053730E"/>
    <w:rsid w:val="005376FC"/>
    <w:rsid w:val="00537AD4"/>
    <w:rsid w:val="00537BD8"/>
    <w:rsid w:val="00537C62"/>
    <w:rsid w:val="00541814"/>
    <w:rsid w:val="00541EA1"/>
    <w:rsid w:val="005424CE"/>
    <w:rsid w:val="00543BBB"/>
    <w:rsid w:val="00543BE6"/>
    <w:rsid w:val="00544108"/>
    <w:rsid w:val="005442C0"/>
    <w:rsid w:val="005442D3"/>
    <w:rsid w:val="0054438B"/>
    <w:rsid w:val="00544700"/>
    <w:rsid w:val="0054497C"/>
    <w:rsid w:val="00545142"/>
    <w:rsid w:val="0054593F"/>
    <w:rsid w:val="00545F58"/>
    <w:rsid w:val="00546970"/>
    <w:rsid w:val="00546FCA"/>
    <w:rsid w:val="005470D9"/>
    <w:rsid w:val="0054730F"/>
    <w:rsid w:val="00547355"/>
    <w:rsid w:val="0054743D"/>
    <w:rsid w:val="00547716"/>
    <w:rsid w:val="00550E95"/>
    <w:rsid w:val="005519B9"/>
    <w:rsid w:val="00551A39"/>
    <w:rsid w:val="00552565"/>
    <w:rsid w:val="00552A34"/>
    <w:rsid w:val="00552DAD"/>
    <w:rsid w:val="00553492"/>
    <w:rsid w:val="005534C9"/>
    <w:rsid w:val="005536EC"/>
    <w:rsid w:val="00553ADB"/>
    <w:rsid w:val="00553DE8"/>
    <w:rsid w:val="00554E19"/>
    <w:rsid w:val="00554E1A"/>
    <w:rsid w:val="00554F63"/>
    <w:rsid w:val="00555136"/>
    <w:rsid w:val="005552D2"/>
    <w:rsid w:val="00555796"/>
    <w:rsid w:val="00555EEA"/>
    <w:rsid w:val="005569C8"/>
    <w:rsid w:val="00556DEB"/>
    <w:rsid w:val="00557415"/>
    <w:rsid w:val="005575DD"/>
    <w:rsid w:val="00557D7C"/>
    <w:rsid w:val="00560BCA"/>
    <w:rsid w:val="0056121F"/>
    <w:rsid w:val="00561B13"/>
    <w:rsid w:val="00561C52"/>
    <w:rsid w:val="00561C5C"/>
    <w:rsid w:val="00561E7C"/>
    <w:rsid w:val="00561EC2"/>
    <w:rsid w:val="00562AE9"/>
    <w:rsid w:val="00562C18"/>
    <w:rsid w:val="00563842"/>
    <w:rsid w:val="005649EA"/>
    <w:rsid w:val="00564AD5"/>
    <w:rsid w:val="00564E7F"/>
    <w:rsid w:val="00565547"/>
    <w:rsid w:val="005657C8"/>
    <w:rsid w:val="00566245"/>
    <w:rsid w:val="00566336"/>
    <w:rsid w:val="00566EEC"/>
    <w:rsid w:val="00566F00"/>
    <w:rsid w:val="0056733C"/>
    <w:rsid w:val="005673F2"/>
    <w:rsid w:val="00567765"/>
    <w:rsid w:val="00567AE8"/>
    <w:rsid w:val="00570013"/>
    <w:rsid w:val="00570362"/>
    <w:rsid w:val="00571AA4"/>
    <w:rsid w:val="00572392"/>
    <w:rsid w:val="00572439"/>
    <w:rsid w:val="00572505"/>
    <w:rsid w:val="005727AE"/>
    <w:rsid w:val="005728CE"/>
    <w:rsid w:val="005735BD"/>
    <w:rsid w:val="00573ADF"/>
    <w:rsid w:val="005747EF"/>
    <w:rsid w:val="005748E9"/>
    <w:rsid w:val="005749A5"/>
    <w:rsid w:val="00574E4E"/>
    <w:rsid w:val="00575B28"/>
    <w:rsid w:val="00575BFD"/>
    <w:rsid w:val="00575D9F"/>
    <w:rsid w:val="0057696A"/>
    <w:rsid w:val="00577867"/>
    <w:rsid w:val="005778E7"/>
    <w:rsid w:val="005801E3"/>
    <w:rsid w:val="0058079D"/>
    <w:rsid w:val="0058181E"/>
    <w:rsid w:val="00581D53"/>
    <w:rsid w:val="0058214D"/>
    <w:rsid w:val="00582385"/>
    <w:rsid w:val="00582809"/>
    <w:rsid w:val="0058324C"/>
    <w:rsid w:val="00583F71"/>
    <w:rsid w:val="005843CF"/>
    <w:rsid w:val="00584478"/>
    <w:rsid w:val="00584C5A"/>
    <w:rsid w:val="00584C66"/>
    <w:rsid w:val="00584F19"/>
    <w:rsid w:val="00584F78"/>
    <w:rsid w:val="00585164"/>
    <w:rsid w:val="00585225"/>
    <w:rsid w:val="005852A9"/>
    <w:rsid w:val="005857A7"/>
    <w:rsid w:val="005864AF"/>
    <w:rsid w:val="0058656D"/>
    <w:rsid w:val="00586A52"/>
    <w:rsid w:val="00586E2A"/>
    <w:rsid w:val="0058798C"/>
    <w:rsid w:val="00587AF6"/>
    <w:rsid w:val="00587E2C"/>
    <w:rsid w:val="005900FA"/>
    <w:rsid w:val="00590318"/>
    <w:rsid w:val="00590738"/>
    <w:rsid w:val="00590A9E"/>
    <w:rsid w:val="005911C3"/>
    <w:rsid w:val="005914D6"/>
    <w:rsid w:val="00591D6F"/>
    <w:rsid w:val="00592792"/>
    <w:rsid w:val="00592998"/>
    <w:rsid w:val="00592A0E"/>
    <w:rsid w:val="00592EFF"/>
    <w:rsid w:val="005931BB"/>
    <w:rsid w:val="005935A4"/>
    <w:rsid w:val="005943AE"/>
    <w:rsid w:val="005948C2"/>
    <w:rsid w:val="0059492D"/>
    <w:rsid w:val="00594C15"/>
    <w:rsid w:val="0059560B"/>
    <w:rsid w:val="00595DCA"/>
    <w:rsid w:val="00596130"/>
    <w:rsid w:val="00596D82"/>
    <w:rsid w:val="0059779B"/>
    <w:rsid w:val="005A016B"/>
    <w:rsid w:val="005A0A29"/>
    <w:rsid w:val="005A0A7C"/>
    <w:rsid w:val="005A1465"/>
    <w:rsid w:val="005A1A97"/>
    <w:rsid w:val="005A1F19"/>
    <w:rsid w:val="005A209A"/>
    <w:rsid w:val="005A23BC"/>
    <w:rsid w:val="005A2479"/>
    <w:rsid w:val="005A2BBE"/>
    <w:rsid w:val="005A2CAF"/>
    <w:rsid w:val="005A372B"/>
    <w:rsid w:val="005A3EBE"/>
    <w:rsid w:val="005A4536"/>
    <w:rsid w:val="005A4662"/>
    <w:rsid w:val="005A49CC"/>
    <w:rsid w:val="005A60B5"/>
    <w:rsid w:val="005A63F6"/>
    <w:rsid w:val="005A662D"/>
    <w:rsid w:val="005A68BB"/>
    <w:rsid w:val="005A769C"/>
    <w:rsid w:val="005A7C4B"/>
    <w:rsid w:val="005A7DE4"/>
    <w:rsid w:val="005B0911"/>
    <w:rsid w:val="005B0CA6"/>
    <w:rsid w:val="005B100D"/>
    <w:rsid w:val="005B1409"/>
    <w:rsid w:val="005B1739"/>
    <w:rsid w:val="005B1788"/>
    <w:rsid w:val="005B181A"/>
    <w:rsid w:val="005B18BB"/>
    <w:rsid w:val="005B1DE4"/>
    <w:rsid w:val="005B1E36"/>
    <w:rsid w:val="005B207F"/>
    <w:rsid w:val="005B2ED6"/>
    <w:rsid w:val="005B31BE"/>
    <w:rsid w:val="005B3229"/>
    <w:rsid w:val="005B34A1"/>
    <w:rsid w:val="005B35D7"/>
    <w:rsid w:val="005B392A"/>
    <w:rsid w:val="005B3AA3"/>
    <w:rsid w:val="005B3DAB"/>
    <w:rsid w:val="005B3EB1"/>
    <w:rsid w:val="005B3FA2"/>
    <w:rsid w:val="005B4523"/>
    <w:rsid w:val="005B4ED9"/>
    <w:rsid w:val="005B5F95"/>
    <w:rsid w:val="005B6555"/>
    <w:rsid w:val="005B669E"/>
    <w:rsid w:val="005B6821"/>
    <w:rsid w:val="005B6ABD"/>
    <w:rsid w:val="005B6F83"/>
    <w:rsid w:val="005B74AA"/>
    <w:rsid w:val="005B77A6"/>
    <w:rsid w:val="005B7F43"/>
    <w:rsid w:val="005C037C"/>
    <w:rsid w:val="005C055E"/>
    <w:rsid w:val="005C09FE"/>
    <w:rsid w:val="005C1218"/>
    <w:rsid w:val="005C18E5"/>
    <w:rsid w:val="005C29BB"/>
    <w:rsid w:val="005C29D5"/>
    <w:rsid w:val="005C2AB7"/>
    <w:rsid w:val="005C2FF2"/>
    <w:rsid w:val="005C4103"/>
    <w:rsid w:val="005C4170"/>
    <w:rsid w:val="005C4A57"/>
    <w:rsid w:val="005C4FF2"/>
    <w:rsid w:val="005C58A3"/>
    <w:rsid w:val="005C594A"/>
    <w:rsid w:val="005C614F"/>
    <w:rsid w:val="005C654F"/>
    <w:rsid w:val="005C667D"/>
    <w:rsid w:val="005C6D2B"/>
    <w:rsid w:val="005C74FB"/>
    <w:rsid w:val="005C7816"/>
    <w:rsid w:val="005D01B6"/>
    <w:rsid w:val="005D03B0"/>
    <w:rsid w:val="005D0CC0"/>
    <w:rsid w:val="005D0E8B"/>
    <w:rsid w:val="005D11FE"/>
    <w:rsid w:val="005D13A0"/>
    <w:rsid w:val="005D1602"/>
    <w:rsid w:val="005D1736"/>
    <w:rsid w:val="005D1C1C"/>
    <w:rsid w:val="005D200A"/>
    <w:rsid w:val="005D2157"/>
    <w:rsid w:val="005D2C1F"/>
    <w:rsid w:val="005D2F20"/>
    <w:rsid w:val="005D38EA"/>
    <w:rsid w:val="005D3BD0"/>
    <w:rsid w:val="005D438C"/>
    <w:rsid w:val="005D48C0"/>
    <w:rsid w:val="005D5149"/>
    <w:rsid w:val="005D51A1"/>
    <w:rsid w:val="005D5FDF"/>
    <w:rsid w:val="005D6085"/>
    <w:rsid w:val="005D61B5"/>
    <w:rsid w:val="005D6936"/>
    <w:rsid w:val="005D6C5B"/>
    <w:rsid w:val="005D709F"/>
    <w:rsid w:val="005D73C9"/>
    <w:rsid w:val="005D7631"/>
    <w:rsid w:val="005E0AA5"/>
    <w:rsid w:val="005E1CF5"/>
    <w:rsid w:val="005E1E44"/>
    <w:rsid w:val="005E2046"/>
    <w:rsid w:val="005E2465"/>
    <w:rsid w:val="005E2D37"/>
    <w:rsid w:val="005E2D3A"/>
    <w:rsid w:val="005E2EC6"/>
    <w:rsid w:val="005E30C6"/>
    <w:rsid w:val="005E385F"/>
    <w:rsid w:val="005E3BD9"/>
    <w:rsid w:val="005E3F7F"/>
    <w:rsid w:val="005E42B9"/>
    <w:rsid w:val="005E47A6"/>
    <w:rsid w:val="005E484C"/>
    <w:rsid w:val="005E48F3"/>
    <w:rsid w:val="005E4ED1"/>
    <w:rsid w:val="005E536D"/>
    <w:rsid w:val="005E5A1C"/>
    <w:rsid w:val="005E5B81"/>
    <w:rsid w:val="005E5BDC"/>
    <w:rsid w:val="005E5D3C"/>
    <w:rsid w:val="005E5E5D"/>
    <w:rsid w:val="005E61CA"/>
    <w:rsid w:val="005E637B"/>
    <w:rsid w:val="005E651C"/>
    <w:rsid w:val="005E663E"/>
    <w:rsid w:val="005E6768"/>
    <w:rsid w:val="005E697A"/>
    <w:rsid w:val="005E6C39"/>
    <w:rsid w:val="005E708B"/>
    <w:rsid w:val="005E73F4"/>
    <w:rsid w:val="005E755C"/>
    <w:rsid w:val="005E771E"/>
    <w:rsid w:val="005E778D"/>
    <w:rsid w:val="005E77AF"/>
    <w:rsid w:val="005E7AEA"/>
    <w:rsid w:val="005E7E14"/>
    <w:rsid w:val="005F0299"/>
    <w:rsid w:val="005F038B"/>
    <w:rsid w:val="005F102B"/>
    <w:rsid w:val="005F117C"/>
    <w:rsid w:val="005F11C3"/>
    <w:rsid w:val="005F16C2"/>
    <w:rsid w:val="005F17CF"/>
    <w:rsid w:val="005F1A47"/>
    <w:rsid w:val="005F1F50"/>
    <w:rsid w:val="005F2023"/>
    <w:rsid w:val="005F20D1"/>
    <w:rsid w:val="005F23CD"/>
    <w:rsid w:val="005F2568"/>
    <w:rsid w:val="005F2CB1"/>
    <w:rsid w:val="005F2D71"/>
    <w:rsid w:val="005F3025"/>
    <w:rsid w:val="005F34BE"/>
    <w:rsid w:val="005F3CD8"/>
    <w:rsid w:val="005F44C8"/>
    <w:rsid w:val="005F4D24"/>
    <w:rsid w:val="005F4F2B"/>
    <w:rsid w:val="005F618C"/>
    <w:rsid w:val="005F64A5"/>
    <w:rsid w:val="005F6721"/>
    <w:rsid w:val="005F67E1"/>
    <w:rsid w:val="005F6D75"/>
    <w:rsid w:val="005F70BD"/>
    <w:rsid w:val="005F7AA7"/>
    <w:rsid w:val="005F7CE0"/>
    <w:rsid w:val="006002CF"/>
    <w:rsid w:val="006006D0"/>
    <w:rsid w:val="006009B7"/>
    <w:rsid w:val="006009ED"/>
    <w:rsid w:val="00600D2C"/>
    <w:rsid w:val="00600E15"/>
    <w:rsid w:val="0060131B"/>
    <w:rsid w:val="006017BE"/>
    <w:rsid w:val="00601A1D"/>
    <w:rsid w:val="00601AFD"/>
    <w:rsid w:val="00601C5D"/>
    <w:rsid w:val="00601C8A"/>
    <w:rsid w:val="00601E64"/>
    <w:rsid w:val="00602420"/>
    <w:rsid w:val="006027E2"/>
    <w:rsid w:val="0060283C"/>
    <w:rsid w:val="00602D57"/>
    <w:rsid w:val="00602DFB"/>
    <w:rsid w:val="00603182"/>
    <w:rsid w:val="006032F6"/>
    <w:rsid w:val="0060358B"/>
    <w:rsid w:val="00603BFA"/>
    <w:rsid w:val="00603E5B"/>
    <w:rsid w:val="006046F7"/>
    <w:rsid w:val="00604809"/>
    <w:rsid w:val="006048DD"/>
    <w:rsid w:val="00604A95"/>
    <w:rsid w:val="00604F14"/>
    <w:rsid w:val="0060511E"/>
    <w:rsid w:val="00605145"/>
    <w:rsid w:val="0060559C"/>
    <w:rsid w:val="0060598C"/>
    <w:rsid w:val="00605FC1"/>
    <w:rsid w:val="006066A5"/>
    <w:rsid w:val="00607B27"/>
    <w:rsid w:val="006108A5"/>
    <w:rsid w:val="00610B78"/>
    <w:rsid w:val="00610C93"/>
    <w:rsid w:val="00611B83"/>
    <w:rsid w:val="00612F64"/>
    <w:rsid w:val="00613257"/>
    <w:rsid w:val="0061344D"/>
    <w:rsid w:val="00613812"/>
    <w:rsid w:val="00613E80"/>
    <w:rsid w:val="00613E9E"/>
    <w:rsid w:val="0061400D"/>
    <w:rsid w:val="0061402E"/>
    <w:rsid w:val="006147B5"/>
    <w:rsid w:val="00614961"/>
    <w:rsid w:val="006149F9"/>
    <w:rsid w:val="00614EED"/>
    <w:rsid w:val="00615310"/>
    <w:rsid w:val="006155F1"/>
    <w:rsid w:val="006158D1"/>
    <w:rsid w:val="00616C40"/>
    <w:rsid w:val="00617563"/>
    <w:rsid w:val="0062005D"/>
    <w:rsid w:val="00620509"/>
    <w:rsid w:val="0062078C"/>
    <w:rsid w:val="00620940"/>
    <w:rsid w:val="00620A71"/>
    <w:rsid w:val="00620C33"/>
    <w:rsid w:val="00620D80"/>
    <w:rsid w:val="0062108B"/>
    <w:rsid w:val="00621206"/>
    <w:rsid w:val="00621580"/>
    <w:rsid w:val="00621ECE"/>
    <w:rsid w:val="00621ED2"/>
    <w:rsid w:val="0062230E"/>
    <w:rsid w:val="00622A5F"/>
    <w:rsid w:val="006233E0"/>
    <w:rsid w:val="006234A6"/>
    <w:rsid w:val="00623763"/>
    <w:rsid w:val="00623E6C"/>
    <w:rsid w:val="006244D8"/>
    <w:rsid w:val="00624AA1"/>
    <w:rsid w:val="00624FEE"/>
    <w:rsid w:val="006257AF"/>
    <w:rsid w:val="006266F5"/>
    <w:rsid w:val="00626E51"/>
    <w:rsid w:val="006270C4"/>
    <w:rsid w:val="006275ED"/>
    <w:rsid w:val="00627679"/>
    <w:rsid w:val="00627830"/>
    <w:rsid w:val="00630001"/>
    <w:rsid w:val="0063045C"/>
    <w:rsid w:val="00630668"/>
    <w:rsid w:val="00630F12"/>
    <w:rsid w:val="006311B3"/>
    <w:rsid w:val="0063127B"/>
    <w:rsid w:val="00631C8F"/>
    <w:rsid w:val="00631D64"/>
    <w:rsid w:val="0063284C"/>
    <w:rsid w:val="00632B07"/>
    <w:rsid w:val="00632B99"/>
    <w:rsid w:val="00632D22"/>
    <w:rsid w:val="00633F30"/>
    <w:rsid w:val="00634B6F"/>
    <w:rsid w:val="00634B7C"/>
    <w:rsid w:val="0063547C"/>
    <w:rsid w:val="0063580F"/>
    <w:rsid w:val="00635A86"/>
    <w:rsid w:val="00636320"/>
    <w:rsid w:val="00636398"/>
    <w:rsid w:val="006363DD"/>
    <w:rsid w:val="006368D3"/>
    <w:rsid w:val="00636E74"/>
    <w:rsid w:val="006377EC"/>
    <w:rsid w:val="006401CA"/>
    <w:rsid w:val="00640AF2"/>
    <w:rsid w:val="00640C49"/>
    <w:rsid w:val="00640D16"/>
    <w:rsid w:val="00641049"/>
    <w:rsid w:val="0064151F"/>
    <w:rsid w:val="00641533"/>
    <w:rsid w:val="00641F4A"/>
    <w:rsid w:val="00641FD0"/>
    <w:rsid w:val="0064208D"/>
    <w:rsid w:val="00642ADF"/>
    <w:rsid w:val="00642B11"/>
    <w:rsid w:val="00642CFA"/>
    <w:rsid w:val="00643475"/>
    <w:rsid w:val="00643803"/>
    <w:rsid w:val="0064396A"/>
    <w:rsid w:val="00644235"/>
    <w:rsid w:val="00644BF1"/>
    <w:rsid w:val="00645646"/>
    <w:rsid w:val="0064596A"/>
    <w:rsid w:val="00645B9C"/>
    <w:rsid w:val="0064624E"/>
    <w:rsid w:val="00646595"/>
    <w:rsid w:val="00646E4F"/>
    <w:rsid w:val="00647667"/>
    <w:rsid w:val="00647C30"/>
    <w:rsid w:val="00647EB3"/>
    <w:rsid w:val="006509C1"/>
    <w:rsid w:val="00650AB9"/>
    <w:rsid w:val="00651580"/>
    <w:rsid w:val="006517EF"/>
    <w:rsid w:val="00651B6A"/>
    <w:rsid w:val="006521D3"/>
    <w:rsid w:val="0065237E"/>
    <w:rsid w:val="006529D5"/>
    <w:rsid w:val="00652DB9"/>
    <w:rsid w:val="00653124"/>
    <w:rsid w:val="00653256"/>
    <w:rsid w:val="00653394"/>
    <w:rsid w:val="006533F7"/>
    <w:rsid w:val="0065354C"/>
    <w:rsid w:val="00653579"/>
    <w:rsid w:val="00653F47"/>
    <w:rsid w:val="0065459B"/>
    <w:rsid w:val="006548CE"/>
    <w:rsid w:val="0065516B"/>
    <w:rsid w:val="0065558E"/>
    <w:rsid w:val="006555E4"/>
    <w:rsid w:val="00655733"/>
    <w:rsid w:val="00655ACD"/>
    <w:rsid w:val="0065694E"/>
    <w:rsid w:val="00656A92"/>
    <w:rsid w:val="00656AEE"/>
    <w:rsid w:val="00656DDE"/>
    <w:rsid w:val="006572AF"/>
    <w:rsid w:val="00657AE6"/>
    <w:rsid w:val="00657EA0"/>
    <w:rsid w:val="00660074"/>
    <w:rsid w:val="0066011D"/>
    <w:rsid w:val="006607C0"/>
    <w:rsid w:val="006613A6"/>
    <w:rsid w:val="006616A8"/>
    <w:rsid w:val="006619DC"/>
    <w:rsid w:val="00661F6B"/>
    <w:rsid w:val="00662218"/>
    <w:rsid w:val="006624B7"/>
    <w:rsid w:val="006627A2"/>
    <w:rsid w:val="006628B0"/>
    <w:rsid w:val="00663162"/>
    <w:rsid w:val="00663419"/>
    <w:rsid w:val="00663487"/>
    <w:rsid w:val="006634E6"/>
    <w:rsid w:val="00664349"/>
    <w:rsid w:val="00664930"/>
    <w:rsid w:val="00665365"/>
    <w:rsid w:val="00665532"/>
    <w:rsid w:val="0066554D"/>
    <w:rsid w:val="006655EE"/>
    <w:rsid w:val="00665AA1"/>
    <w:rsid w:val="006660C5"/>
    <w:rsid w:val="0066631A"/>
    <w:rsid w:val="00666707"/>
    <w:rsid w:val="006668C3"/>
    <w:rsid w:val="0066736C"/>
    <w:rsid w:val="00667BE8"/>
    <w:rsid w:val="00667EE7"/>
    <w:rsid w:val="00670922"/>
    <w:rsid w:val="006709E4"/>
    <w:rsid w:val="00670BE1"/>
    <w:rsid w:val="00671400"/>
    <w:rsid w:val="00671666"/>
    <w:rsid w:val="00671A16"/>
    <w:rsid w:val="00671B4C"/>
    <w:rsid w:val="00671E50"/>
    <w:rsid w:val="0067218F"/>
    <w:rsid w:val="006729AB"/>
    <w:rsid w:val="00673175"/>
    <w:rsid w:val="0067355D"/>
    <w:rsid w:val="00673739"/>
    <w:rsid w:val="006737C3"/>
    <w:rsid w:val="006739AB"/>
    <w:rsid w:val="00673E5C"/>
    <w:rsid w:val="006741F2"/>
    <w:rsid w:val="006746E9"/>
    <w:rsid w:val="00674CC3"/>
    <w:rsid w:val="00675731"/>
    <w:rsid w:val="0067577C"/>
    <w:rsid w:val="00675C0B"/>
    <w:rsid w:val="00675C72"/>
    <w:rsid w:val="006769CF"/>
    <w:rsid w:val="00676C10"/>
    <w:rsid w:val="006771F9"/>
    <w:rsid w:val="006776D7"/>
    <w:rsid w:val="006800A2"/>
    <w:rsid w:val="00680CF4"/>
    <w:rsid w:val="00681003"/>
    <w:rsid w:val="006817C9"/>
    <w:rsid w:val="0068218A"/>
    <w:rsid w:val="0068280E"/>
    <w:rsid w:val="00682AEC"/>
    <w:rsid w:val="00683108"/>
    <w:rsid w:val="00683ECE"/>
    <w:rsid w:val="00683F61"/>
    <w:rsid w:val="006840D8"/>
    <w:rsid w:val="00684CD7"/>
    <w:rsid w:val="00684FBB"/>
    <w:rsid w:val="00685083"/>
    <w:rsid w:val="00685505"/>
    <w:rsid w:val="00686430"/>
    <w:rsid w:val="00691AD7"/>
    <w:rsid w:val="00691C0E"/>
    <w:rsid w:val="006922FB"/>
    <w:rsid w:val="00692A54"/>
    <w:rsid w:val="006931BD"/>
    <w:rsid w:val="006940DB"/>
    <w:rsid w:val="00694288"/>
    <w:rsid w:val="006945A3"/>
    <w:rsid w:val="006948DF"/>
    <w:rsid w:val="00694ADE"/>
    <w:rsid w:val="006957F0"/>
    <w:rsid w:val="006959D4"/>
    <w:rsid w:val="00695FC2"/>
    <w:rsid w:val="00696321"/>
    <w:rsid w:val="00696608"/>
    <w:rsid w:val="00696949"/>
    <w:rsid w:val="00697044"/>
    <w:rsid w:val="00697052"/>
    <w:rsid w:val="006970B1"/>
    <w:rsid w:val="00697C10"/>
    <w:rsid w:val="006A0056"/>
    <w:rsid w:val="006A0F0B"/>
    <w:rsid w:val="006A1371"/>
    <w:rsid w:val="006A13CC"/>
    <w:rsid w:val="006A2849"/>
    <w:rsid w:val="006A2A90"/>
    <w:rsid w:val="006A30AD"/>
    <w:rsid w:val="006A33AD"/>
    <w:rsid w:val="006A3D31"/>
    <w:rsid w:val="006A4664"/>
    <w:rsid w:val="006A46FB"/>
    <w:rsid w:val="006A49FE"/>
    <w:rsid w:val="006A4E92"/>
    <w:rsid w:val="006A4EC4"/>
    <w:rsid w:val="006A4F44"/>
    <w:rsid w:val="006A59E5"/>
    <w:rsid w:val="006A5AF1"/>
    <w:rsid w:val="006A5B12"/>
    <w:rsid w:val="006A5E28"/>
    <w:rsid w:val="006A65B7"/>
    <w:rsid w:val="006A670D"/>
    <w:rsid w:val="006A697B"/>
    <w:rsid w:val="006A6AE3"/>
    <w:rsid w:val="006A6B69"/>
    <w:rsid w:val="006A6E54"/>
    <w:rsid w:val="006A71CC"/>
    <w:rsid w:val="006A77AE"/>
    <w:rsid w:val="006A7AFF"/>
    <w:rsid w:val="006A7C2F"/>
    <w:rsid w:val="006B0227"/>
    <w:rsid w:val="006B052B"/>
    <w:rsid w:val="006B15BE"/>
    <w:rsid w:val="006B1695"/>
    <w:rsid w:val="006B1816"/>
    <w:rsid w:val="006B1D9C"/>
    <w:rsid w:val="006B2035"/>
    <w:rsid w:val="006B2099"/>
    <w:rsid w:val="006B2138"/>
    <w:rsid w:val="006B233F"/>
    <w:rsid w:val="006B2404"/>
    <w:rsid w:val="006B247C"/>
    <w:rsid w:val="006B298D"/>
    <w:rsid w:val="006B2C46"/>
    <w:rsid w:val="006B2CB8"/>
    <w:rsid w:val="006B2DC7"/>
    <w:rsid w:val="006B34B8"/>
    <w:rsid w:val="006B37FF"/>
    <w:rsid w:val="006B39F7"/>
    <w:rsid w:val="006B3F75"/>
    <w:rsid w:val="006B40A7"/>
    <w:rsid w:val="006B4134"/>
    <w:rsid w:val="006B4218"/>
    <w:rsid w:val="006B447B"/>
    <w:rsid w:val="006B495F"/>
    <w:rsid w:val="006B50CF"/>
    <w:rsid w:val="006B5648"/>
    <w:rsid w:val="006B569E"/>
    <w:rsid w:val="006B59A2"/>
    <w:rsid w:val="006B5F2D"/>
    <w:rsid w:val="006B5F94"/>
    <w:rsid w:val="006B6721"/>
    <w:rsid w:val="006B69A5"/>
    <w:rsid w:val="006B6AA3"/>
    <w:rsid w:val="006B6CB3"/>
    <w:rsid w:val="006B7940"/>
    <w:rsid w:val="006C03B8"/>
    <w:rsid w:val="006C054C"/>
    <w:rsid w:val="006C062B"/>
    <w:rsid w:val="006C0902"/>
    <w:rsid w:val="006C0913"/>
    <w:rsid w:val="006C0A5D"/>
    <w:rsid w:val="006C0B40"/>
    <w:rsid w:val="006C0B8D"/>
    <w:rsid w:val="006C115C"/>
    <w:rsid w:val="006C18BA"/>
    <w:rsid w:val="006C1A15"/>
    <w:rsid w:val="006C1A23"/>
    <w:rsid w:val="006C1B56"/>
    <w:rsid w:val="006C1E95"/>
    <w:rsid w:val="006C2094"/>
    <w:rsid w:val="006C335F"/>
    <w:rsid w:val="006C3965"/>
    <w:rsid w:val="006C3E31"/>
    <w:rsid w:val="006C42B1"/>
    <w:rsid w:val="006C4373"/>
    <w:rsid w:val="006C48C4"/>
    <w:rsid w:val="006C4E66"/>
    <w:rsid w:val="006C54DC"/>
    <w:rsid w:val="006C582A"/>
    <w:rsid w:val="006C5EC9"/>
    <w:rsid w:val="006C6059"/>
    <w:rsid w:val="006C61A3"/>
    <w:rsid w:val="006C61ED"/>
    <w:rsid w:val="006C6284"/>
    <w:rsid w:val="006C6A30"/>
    <w:rsid w:val="006C6B96"/>
    <w:rsid w:val="006C742D"/>
    <w:rsid w:val="006C7522"/>
    <w:rsid w:val="006C75E3"/>
    <w:rsid w:val="006C76D4"/>
    <w:rsid w:val="006D0108"/>
    <w:rsid w:val="006D0663"/>
    <w:rsid w:val="006D0D9D"/>
    <w:rsid w:val="006D100C"/>
    <w:rsid w:val="006D134D"/>
    <w:rsid w:val="006D1A11"/>
    <w:rsid w:val="006D2341"/>
    <w:rsid w:val="006D3B6A"/>
    <w:rsid w:val="006D3B88"/>
    <w:rsid w:val="006D3C61"/>
    <w:rsid w:val="006D47B2"/>
    <w:rsid w:val="006D4A66"/>
    <w:rsid w:val="006D4C21"/>
    <w:rsid w:val="006D501E"/>
    <w:rsid w:val="006D5B80"/>
    <w:rsid w:val="006D5EFD"/>
    <w:rsid w:val="006D61EC"/>
    <w:rsid w:val="006D6B85"/>
    <w:rsid w:val="006D6E78"/>
    <w:rsid w:val="006D6F08"/>
    <w:rsid w:val="006D76AF"/>
    <w:rsid w:val="006D7E95"/>
    <w:rsid w:val="006E062B"/>
    <w:rsid w:val="006E062C"/>
    <w:rsid w:val="006E0672"/>
    <w:rsid w:val="006E0A92"/>
    <w:rsid w:val="006E0AA6"/>
    <w:rsid w:val="006E10CE"/>
    <w:rsid w:val="006E199A"/>
    <w:rsid w:val="006E19DB"/>
    <w:rsid w:val="006E1C82"/>
    <w:rsid w:val="006E2221"/>
    <w:rsid w:val="006E2808"/>
    <w:rsid w:val="006E28B7"/>
    <w:rsid w:val="006E2A5E"/>
    <w:rsid w:val="006E2A82"/>
    <w:rsid w:val="006E2A9B"/>
    <w:rsid w:val="006E3310"/>
    <w:rsid w:val="006E39EA"/>
    <w:rsid w:val="006E3F13"/>
    <w:rsid w:val="006E4809"/>
    <w:rsid w:val="006E4E39"/>
    <w:rsid w:val="006E5113"/>
    <w:rsid w:val="006E565E"/>
    <w:rsid w:val="006E5713"/>
    <w:rsid w:val="006E58C7"/>
    <w:rsid w:val="006E5A78"/>
    <w:rsid w:val="006E5FE0"/>
    <w:rsid w:val="006E6227"/>
    <w:rsid w:val="006E622A"/>
    <w:rsid w:val="006E673D"/>
    <w:rsid w:val="006E78EA"/>
    <w:rsid w:val="006E7D01"/>
    <w:rsid w:val="006E7D3B"/>
    <w:rsid w:val="006F02F9"/>
    <w:rsid w:val="006F048F"/>
    <w:rsid w:val="006F075E"/>
    <w:rsid w:val="006F0C66"/>
    <w:rsid w:val="006F1299"/>
    <w:rsid w:val="006F1B70"/>
    <w:rsid w:val="006F1D40"/>
    <w:rsid w:val="006F1E33"/>
    <w:rsid w:val="006F2A57"/>
    <w:rsid w:val="006F2BE9"/>
    <w:rsid w:val="006F2D81"/>
    <w:rsid w:val="006F338E"/>
    <w:rsid w:val="006F341D"/>
    <w:rsid w:val="006F39E2"/>
    <w:rsid w:val="006F3B60"/>
    <w:rsid w:val="006F3BC7"/>
    <w:rsid w:val="006F3CDE"/>
    <w:rsid w:val="006F3FAD"/>
    <w:rsid w:val="006F40BF"/>
    <w:rsid w:val="006F4A0E"/>
    <w:rsid w:val="006F4EE9"/>
    <w:rsid w:val="006F509C"/>
    <w:rsid w:val="006F53E1"/>
    <w:rsid w:val="006F5720"/>
    <w:rsid w:val="006F58D4"/>
    <w:rsid w:val="006F5D1F"/>
    <w:rsid w:val="006F6582"/>
    <w:rsid w:val="006F6DEC"/>
    <w:rsid w:val="006F727F"/>
    <w:rsid w:val="006F73AA"/>
    <w:rsid w:val="006F7A2E"/>
    <w:rsid w:val="006F7DEF"/>
    <w:rsid w:val="006F7FBF"/>
    <w:rsid w:val="00700501"/>
    <w:rsid w:val="00700B96"/>
    <w:rsid w:val="00701235"/>
    <w:rsid w:val="007013F9"/>
    <w:rsid w:val="0070191F"/>
    <w:rsid w:val="00701A54"/>
    <w:rsid w:val="00701EBE"/>
    <w:rsid w:val="007022E3"/>
    <w:rsid w:val="00702477"/>
    <w:rsid w:val="0070346E"/>
    <w:rsid w:val="00703D0A"/>
    <w:rsid w:val="00704183"/>
    <w:rsid w:val="00704850"/>
    <w:rsid w:val="00704EDB"/>
    <w:rsid w:val="007055A6"/>
    <w:rsid w:val="00706101"/>
    <w:rsid w:val="00706A5E"/>
    <w:rsid w:val="00706EF1"/>
    <w:rsid w:val="00707072"/>
    <w:rsid w:val="00707078"/>
    <w:rsid w:val="007073E3"/>
    <w:rsid w:val="00707D61"/>
    <w:rsid w:val="007105F3"/>
    <w:rsid w:val="00710865"/>
    <w:rsid w:val="0071089F"/>
    <w:rsid w:val="00710FFE"/>
    <w:rsid w:val="00711362"/>
    <w:rsid w:val="00711C5E"/>
    <w:rsid w:val="00711EF1"/>
    <w:rsid w:val="00712287"/>
    <w:rsid w:val="0071264F"/>
    <w:rsid w:val="007126FC"/>
    <w:rsid w:val="00712772"/>
    <w:rsid w:val="007129DD"/>
    <w:rsid w:val="00712E34"/>
    <w:rsid w:val="00713712"/>
    <w:rsid w:val="0071377A"/>
    <w:rsid w:val="00713B0D"/>
    <w:rsid w:val="00713F89"/>
    <w:rsid w:val="00714149"/>
    <w:rsid w:val="007148D3"/>
    <w:rsid w:val="00714A0A"/>
    <w:rsid w:val="007155AA"/>
    <w:rsid w:val="00715651"/>
    <w:rsid w:val="0071572D"/>
    <w:rsid w:val="007159A3"/>
    <w:rsid w:val="00715B9A"/>
    <w:rsid w:val="00715D8D"/>
    <w:rsid w:val="00716176"/>
    <w:rsid w:val="007166DB"/>
    <w:rsid w:val="00717112"/>
    <w:rsid w:val="0071771A"/>
    <w:rsid w:val="0071790E"/>
    <w:rsid w:val="007202A5"/>
    <w:rsid w:val="007206CC"/>
    <w:rsid w:val="00721189"/>
    <w:rsid w:val="0072159D"/>
    <w:rsid w:val="00721963"/>
    <w:rsid w:val="00721B32"/>
    <w:rsid w:val="00721D05"/>
    <w:rsid w:val="00721FCE"/>
    <w:rsid w:val="0072202D"/>
    <w:rsid w:val="007221E5"/>
    <w:rsid w:val="00722394"/>
    <w:rsid w:val="007224CC"/>
    <w:rsid w:val="0072255A"/>
    <w:rsid w:val="0072284D"/>
    <w:rsid w:val="00722D1C"/>
    <w:rsid w:val="007232A6"/>
    <w:rsid w:val="00723448"/>
    <w:rsid w:val="007240F6"/>
    <w:rsid w:val="007241A1"/>
    <w:rsid w:val="00724838"/>
    <w:rsid w:val="00724E37"/>
    <w:rsid w:val="00724E39"/>
    <w:rsid w:val="00724ECE"/>
    <w:rsid w:val="007254F8"/>
    <w:rsid w:val="007257D0"/>
    <w:rsid w:val="00725BB7"/>
    <w:rsid w:val="00725CB9"/>
    <w:rsid w:val="00725EA0"/>
    <w:rsid w:val="0072626F"/>
    <w:rsid w:val="00726EA6"/>
    <w:rsid w:val="00726F0F"/>
    <w:rsid w:val="00726FE7"/>
    <w:rsid w:val="00727208"/>
    <w:rsid w:val="007275D0"/>
    <w:rsid w:val="007275D1"/>
    <w:rsid w:val="00727680"/>
    <w:rsid w:val="00730223"/>
    <w:rsid w:val="0073049F"/>
    <w:rsid w:val="00731240"/>
    <w:rsid w:val="00731306"/>
    <w:rsid w:val="00731382"/>
    <w:rsid w:val="007317F7"/>
    <w:rsid w:val="00732028"/>
    <w:rsid w:val="00732145"/>
    <w:rsid w:val="00732571"/>
    <w:rsid w:val="007327EE"/>
    <w:rsid w:val="00732DD5"/>
    <w:rsid w:val="007330AC"/>
    <w:rsid w:val="007348B1"/>
    <w:rsid w:val="0073522E"/>
    <w:rsid w:val="0073555A"/>
    <w:rsid w:val="007356CB"/>
    <w:rsid w:val="00735957"/>
    <w:rsid w:val="00735F07"/>
    <w:rsid w:val="00736168"/>
    <w:rsid w:val="007362A6"/>
    <w:rsid w:val="007369F7"/>
    <w:rsid w:val="00736A3B"/>
    <w:rsid w:val="00736D7D"/>
    <w:rsid w:val="007371E4"/>
    <w:rsid w:val="00737F32"/>
    <w:rsid w:val="0074045E"/>
    <w:rsid w:val="0074053E"/>
    <w:rsid w:val="007406E3"/>
    <w:rsid w:val="007406E4"/>
    <w:rsid w:val="00740B5B"/>
    <w:rsid w:val="00740E58"/>
    <w:rsid w:val="00741442"/>
    <w:rsid w:val="00741DE6"/>
    <w:rsid w:val="00742166"/>
    <w:rsid w:val="007422DA"/>
    <w:rsid w:val="007429DB"/>
    <w:rsid w:val="00742E6B"/>
    <w:rsid w:val="00742EB5"/>
    <w:rsid w:val="007431EC"/>
    <w:rsid w:val="00743248"/>
    <w:rsid w:val="00743725"/>
    <w:rsid w:val="007438A6"/>
    <w:rsid w:val="007440EA"/>
    <w:rsid w:val="007441E5"/>
    <w:rsid w:val="007445A0"/>
    <w:rsid w:val="00744903"/>
    <w:rsid w:val="00744A7D"/>
    <w:rsid w:val="007450C9"/>
    <w:rsid w:val="0074524B"/>
    <w:rsid w:val="0074539B"/>
    <w:rsid w:val="00745560"/>
    <w:rsid w:val="007455CE"/>
    <w:rsid w:val="00745BAA"/>
    <w:rsid w:val="00746285"/>
    <w:rsid w:val="00746AA1"/>
    <w:rsid w:val="00747806"/>
    <w:rsid w:val="00747D8B"/>
    <w:rsid w:val="00750068"/>
    <w:rsid w:val="0075009D"/>
    <w:rsid w:val="007500AE"/>
    <w:rsid w:val="00750305"/>
    <w:rsid w:val="007503FE"/>
    <w:rsid w:val="00750C66"/>
    <w:rsid w:val="00750DC8"/>
    <w:rsid w:val="00751228"/>
    <w:rsid w:val="0075138E"/>
    <w:rsid w:val="00751A72"/>
    <w:rsid w:val="00752065"/>
    <w:rsid w:val="0075242D"/>
    <w:rsid w:val="00752B55"/>
    <w:rsid w:val="007530BA"/>
    <w:rsid w:val="0075448D"/>
    <w:rsid w:val="00754503"/>
    <w:rsid w:val="00754D71"/>
    <w:rsid w:val="00754F29"/>
    <w:rsid w:val="00754FF2"/>
    <w:rsid w:val="0075524A"/>
    <w:rsid w:val="00755283"/>
    <w:rsid w:val="0075565D"/>
    <w:rsid w:val="00755749"/>
    <w:rsid w:val="00755A38"/>
    <w:rsid w:val="00755D23"/>
    <w:rsid w:val="0075612F"/>
    <w:rsid w:val="0075641D"/>
    <w:rsid w:val="00756614"/>
    <w:rsid w:val="00756CEB"/>
    <w:rsid w:val="007571E1"/>
    <w:rsid w:val="007604B2"/>
    <w:rsid w:val="0076064B"/>
    <w:rsid w:val="007608AB"/>
    <w:rsid w:val="007612D9"/>
    <w:rsid w:val="007618FE"/>
    <w:rsid w:val="00761DAE"/>
    <w:rsid w:val="0076298B"/>
    <w:rsid w:val="00762CAF"/>
    <w:rsid w:val="00762DEC"/>
    <w:rsid w:val="007634AB"/>
    <w:rsid w:val="00763799"/>
    <w:rsid w:val="007638F6"/>
    <w:rsid w:val="00763B86"/>
    <w:rsid w:val="0076423F"/>
    <w:rsid w:val="00764329"/>
    <w:rsid w:val="007645DB"/>
    <w:rsid w:val="007649F4"/>
    <w:rsid w:val="00764CF7"/>
    <w:rsid w:val="00764F73"/>
    <w:rsid w:val="0076503D"/>
    <w:rsid w:val="00765281"/>
    <w:rsid w:val="00766BAD"/>
    <w:rsid w:val="00766CE5"/>
    <w:rsid w:val="00766D43"/>
    <w:rsid w:val="00767688"/>
    <w:rsid w:val="0077012C"/>
    <w:rsid w:val="00770835"/>
    <w:rsid w:val="00770EF0"/>
    <w:rsid w:val="0077116B"/>
    <w:rsid w:val="007711DC"/>
    <w:rsid w:val="00771840"/>
    <w:rsid w:val="007719EC"/>
    <w:rsid w:val="00771A06"/>
    <w:rsid w:val="00771EC8"/>
    <w:rsid w:val="00772163"/>
    <w:rsid w:val="0077218B"/>
    <w:rsid w:val="0077244A"/>
    <w:rsid w:val="00772884"/>
    <w:rsid w:val="007729A2"/>
    <w:rsid w:val="007735CC"/>
    <w:rsid w:val="007736BB"/>
    <w:rsid w:val="007739A6"/>
    <w:rsid w:val="00774F8B"/>
    <w:rsid w:val="0077555C"/>
    <w:rsid w:val="007755F2"/>
    <w:rsid w:val="007757A0"/>
    <w:rsid w:val="00775C7F"/>
    <w:rsid w:val="00775F7C"/>
    <w:rsid w:val="007760A9"/>
    <w:rsid w:val="007760ED"/>
    <w:rsid w:val="007766D7"/>
    <w:rsid w:val="00776971"/>
    <w:rsid w:val="00776C0E"/>
    <w:rsid w:val="00776D35"/>
    <w:rsid w:val="007774E7"/>
    <w:rsid w:val="00777754"/>
    <w:rsid w:val="00777A18"/>
    <w:rsid w:val="00777AA8"/>
    <w:rsid w:val="00777BD5"/>
    <w:rsid w:val="00777D37"/>
    <w:rsid w:val="00777D7B"/>
    <w:rsid w:val="00777F06"/>
    <w:rsid w:val="00780A80"/>
    <w:rsid w:val="00780D8D"/>
    <w:rsid w:val="00780E0F"/>
    <w:rsid w:val="007816DE"/>
    <w:rsid w:val="0078177E"/>
    <w:rsid w:val="007819A6"/>
    <w:rsid w:val="007819E3"/>
    <w:rsid w:val="0078207F"/>
    <w:rsid w:val="007827A3"/>
    <w:rsid w:val="00782FBA"/>
    <w:rsid w:val="0078304C"/>
    <w:rsid w:val="00783217"/>
    <w:rsid w:val="007835CD"/>
    <w:rsid w:val="00783673"/>
    <w:rsid w:val="0078375A"/>
    <w:rsid w:val="00783B6A"/>
    <w:rsid w:val="00784730"/>
    <w:rsid w:val="00784ADF"/>
    <w:rsid w:val="00784F44"/>
    <w:rsid w:val="0078511E"/>
    <w:rsid w:val="00785348"/>
    <w:rsid w:val="007853CF"/>
    <w:rsid w:val="00785490"/>
    <w:rsid w:val="00785602"/>
    <w:rsid w:val="00785A83"/>
    <w:rsid w:val="00786C35"/>
    <w:rsid w:val="00786D65"/>
    <w:rsid w:val="007876E2"/>
    <w:rsid w:val="007878AE"/>
    <w:rsid w:val="0079149F"/>
    <w:rsid w:val="0079197E"/>
    <w:rsid w:val="007925EA"/>
    <w:rsid w:val="0079327F"/>
    <w:rsid w:val="00793609"/>
    <w:rsid w:val="00793CD8"/>
    <w:rsid w:val="00794924"/>
    <w:rsid w:val="0079512E"/>
    <w:rsid w:val="00795909"/>
    <w:rsid w:val="00795AF7"/>
    <w:rsid w:val="00795C92"/>
    <w:rsid w:val="00795EE5"/>
    <w:rsid w:val="00796231"/>
    <w:rsid w:val="00796A4F"/>
    <w:rsid w:val="007978CD"/>
    <w:rsid w:val="007979C1"/>
    <w:rsid w:val="00797F46"/>
    <w:rsid w:val="007A04A1"/>
    <w:rsid w:val="007A0870"/>
    <w:rsid w:val="007A08F2"/>
    <w:rsid w:val="007A0B0A"/>
    <w:rsid w:val="007A11AF"/>
    <w:rsid w:val="007A19E0"/>
    <w:rsid w:val="007A1CB3"/>
    <w:rsid w:val="007A1D4B"/>
    <w:rsid w:val="007A1E21"/>
    <w:rsid w:val="007A2F82"/>
    <w:rsid w:val="007A306F"/>
    <w:rsid w:val="007A3C72"/>
    <w:rsid w:val="007A43A6"/>
    <w:rsid w:val="007A44B6"/>
    <w:rsid w:val="007A44F7"/>
    <w:rsid w:val="007A4DBF"/>
    <w:rsid w:val="007A4FC4"/>
    <w:rsid w:val="007A54F1"/>
    <w:rsid w:val="007A5567"/>
    <w:rsid w:val="007A58A6"/>
    <w:rsid w:val="007A59F5"/>
    <w:rsid w:val="007A5BDA"/>
    <w:rsid w:val="007A625E"/>
    <w:rsid w:val="007A636B"/>
    <w:rsid w:val="007A67B2"/>
    <w:rsid w:val="007A680E"/>
    <w:rsid w:val="007A71C4"/>
    <w:rsid w:val="007A7A7D"/>
    <w:rsid w:val="007B0379"/>
    <w:rsid w:val="007B05CA"/>
    <w:rsid w:val="007B0663"/>
    <w:rsid w:val="007B070C"/>
    <w:rsid w:val="007B133F"/>
    <w:rsid w:val="007B161C"/>
    <w:rsid w:val="007B18B7"/>
    <w:rsid w:val="007B1AAE"/>
    <w:rsid w:val="007B224E"/>
    <w:rsid w:val="007B2533"/>
    <w:rsid w:val="007B30F1"/>
    <w:rsid w:val="007B354A"/>
    <w:rsid w:val="007B3731"/>
    <w:rsid w:val="007B3D2D"/>
    <w:rsid w:val="007B3FD8"/>
    <w:rsid w:val="007B40C5"/>
    <w:rsid w:val="007B432E"/>
    <w:rsid w:val="007B4448"/>
    <w:rsid w:val="007B4DFD"/>
    <w:rsid w:val="007B4EB5"/>
    <w:rsid w:val="007B4F5D"/>
    <w:rsid w:val="007B50AE"/>
    <w:rsid w:val="007B51DF"/>
    <w:rsid w:val="007B52B8"/>
    <w:rsid w:val="007B5694"/>
    <w:rsid w:val="007B5F2E"/>
    <w:rsid w:val="007B63E8"/>
    <w:rsid w:val="007B6F64"/>
    <w:rsid w:val="007B77EC"/>
    <w:rsid w:val="007B7CE6"/>
    <w:rsid w:val="007B7E4C"/>
    <w:rsid w:val="007B7F0D"/>
    <w:rsid w:val="007C00B0"/>
    <w:rsid w:val="007C05DD"/>
    <w:rsid w:val="007C0617"/>
    <w:rsid w:val="007C0688"/>
    <w:rsid w:val="007C0E15"/>
    <w:rsid w:val="007C1075"/>
    <w:rsid w:val="007C12E0"/>
    <w:rsid w:val="007C13FB"/>
    <w:rsid w:val="007C1458"/>
    <w:rsid w:val="007C2A97"/>
    <w:rsid w:val="007C2CE0"/>
    <w:rsid w:val="007C2D49"/>
    <w:rsid w:val="007C32B9"/>
    <w:rsid w:val="007C371E"/>
    <w:rsid w:val="007C3D18"/>
    <w:rsid w:val="007C3D79"/>
    <w:rsid w:val="007C47C4"/>
    <w:rsid w:val="007C4864"/>
    <w:rsid w:val="007C5A2A"/>
    <w:rsid w:val="007C5F4C"/>
    <w:rsid w:val="007C60BF"/>
    <w:rsid w:val="007C69CD"/>
    <w:rsid w:val="007C6A07"/>
    <w:rsid w:val="007C7013"/>
    <w:rsid w:val="007C712C"/>
    <w:rsid w:val="007C7174"/>
    <w:rsid w:val="007C7270"/>
    <w:rsid w:val="007C7583"/>
    <w:rsid w:val="007C75A1"/>
    <w:rsid w:val="007C77A5"/>
    <w:rsid w:val="007C7DC2"/>
    <w:rsid w:val="007D0271"/>
    <w:rsid w:val="007D04E5"/>
    <w:rsid w:val="007D0637"/>
    <w:rsid w:val="007D0DBE"/>
    <w:rsid w:val="007D0DCE"/>
    <w:rsid w:val="007D0FA2"/>
    <w:rsid w:val="007D1D7A"/>
    <w:rsid w:val="007D1E53"/>
    <w:rsid w:val="007D2656"/>
    <w:rsid w:val="007D2841"/>
    <w:rsid w:val="007D28E8"/>
    <w:rsid w:val="007D31AE"/>
    <w:rsid w:val="007D3C6C"/>
    <w:rsid w:val="007D4584"/>
    <w:rsid w:val="007D4629"/>
    <w:rsid w:val="007D48D7"/>
    <w:rsid w:val="007D4DDF"/>
    <w:rsid w:val="007D4FE8"/>
    <w:rsid w:val="007D520C"/>
    <w:rsid w:val="007D5353"/>
    <w:rsid w:val="007D5901"/>
    <w:rsid w:val="007D6022"/>
    <w:rsid w:val="007D6C17"/>
    <w:rsid w:val="007D7382"/>
    <w:rsid w:val="007D7526"/>
    <w:rsid w:val="007D76F5"/>
    <w:rsid w:val="007D7BDA"/>
    <w:rsid w:val="007E0751"/>
    <w:rsid w:val="007E0845"/>
    <w:rsid w:val="007E0BBE"/>
    <w:rsid w:val="007E15B1"/>
    <w:rsid w:val="007E15E2"/>
    <w:rsid w:val="007E1750"/>
    <w:rsid w:val="007E2074"/>
    <w:rsid w:val="007E261C"/>
    <w:rsid w:val="007E3D4D"/>
    <w:rsid w:val="007E40D4"/>
    <w:rsid w:val="007E4140"/>
    <w:rsid w:val="007E43FD"/>
    <w:rsid w:val="007E4610"/>
    <w:rsid w:val="007E4715"/>
    <w:rsid w:val="007E4998"/>
    <w:rsid w:val="007E505B"/>
    <w:rsid w:val="007E58E7"/>
    <w:rsid w:val="007E5DAE"/>
    <w:rsid w:val="007E6258"/>
    <w:rsid w:val="007E62A3"/>
    <w:rsid w:val="007E6751"/>
    <w:rsid w:val="007E6BB0"/>
    <w:rsid w:val="007E7091"/>
    <w:rsid w:val="007E7FB4"/>
    <w:rsid w:val="007F08CB"/>
    <w:rsid w:val="007F0FDE"/>
    <w:rsid w:val="007F1116"/>
    <w:rsid w:val="007F1345"/>
    <w:rsid w:val="007F2AFA"/>
    <w:rsid w:val="007F2DCF"/>
    <w:rsid w:val="007F304A"/>
    <w:rsid w:val="007F332D"/>
    <w:rsid w:val="007F3B28"/>
    <w:rsid w:val="007F3D54"/>
    <w:rsid w:val="007F485D"/>
    <w:rsid w:val="007F4876"/>
    <w:rsid w:val="007F4E06"/>
    <w:rsid w:val="007F5013"/>
    <w:rsid w:val="007F5311"/>
    <w:rsid w:val="007F58AA"/>
    <w:rsid w:val="007F5A75"/>
    <w:rsid w:val="007F5E38"/>
    <w:rsid w:val="007F6487"/>
    <w:rsid w:val="007F6EAA"/>
    <w:rsid w:val="007F7526"/>
    <w:rsid w:val="007F7E01"/>
    <w:rsid w:val="007F7F63"/>
    <w:rsid w:val="008002D5"/>
    <w:rsid w:val="0080038B"/>
    <w:rsid w:val="00800AF1"/>
    <w:rsid w:val="0080158D"/>
    <w:rsid w:val="00801E69"/>
    <w:rsid w:val="008020E2"/>
    <w:rsid w:val="008020F6"/>
    <w:rsid w:val="008022EB"/>
    <w:rsid w:val="008023EA"/>
    <w:rsid w:val="00802C9D"/>
    <w:rsid w:val="00802E18"/>
    <w:rsid w:val="00803028"/>
    <w:rsid w:val="00803070"/>
    <w:rsid w:val="008034B0"/>
    <w:rsid w:val="008035F5"/>
    <w:rsid w:val="00803924"/>
    <w:rsid w:val="00803FAE"/>
    <w:rsid w:val="0080412B"/>
    <w:rsid w:val="008044FA"/>
    <w:rsid w:val="008047F8"/>
    <w:rsid w:val="0080486E"/>
    <w:rsid w:val="00804BC2"/>
    <w:rsid w:val="00804C70"/>
    <w:rsid w:val="00804D93"/>
    <w:rsid w:val="00804F0D"/>
    <w:rsid w:val="00804FC7"/>
    <w:rsid w:val="008054F1"/>
    <w:rsid w:val="00805600"/>
    <w:rsid w:val="00805663"/>
    <w:rsid w:val="00805C9D"/>
    <w:rsid w:val="00805D1C"/>
    <w:rsid w:val="0080605F"/>
    <w:rsid w:val="0080645F"/>
    <w:rsid w:val="00806792"/>
    <w:rsid w:val="0080679C"/>
    <w:rsid w:val="00806B2B"/>
    <w:rsid w:val="008070F8"/>
    <w:rsid w:val="00807786"/>
    <w:rsid w:val="00807BED"/>
    <w:rsid w:val="00807E29"/>
    <w:rsid w:val="0081036D"/>
    <w:rsid w:val="00810B35"/>
    <w:rsid w:val="00811C1B"/>
    <w:rsid w:val="00811FC3"/>
    <w:rsid w:val="00811FCB"/>
    <w:rsid w:val="00812400"/>
    <w:rsid w:val="0081294C"/>
    <w:rsid w:val="00812DE5"/>
    <w:rsid w:val="00812F07"/>
    <w:rsid w:val="0081309C"/>
    <w:rsid w:val="008137D6"/>
    <w:rsid w:val="00813B9E"/>
    <w:rsid w:val="00813D22"/>
    <w:rsid w:val="00814207"/>
    <w:rsid w:val="00814703"/>
    <w:rsid w:val="00814F8F"/>
    <w:rsid w:val="00815211"/>
    <w:rsid w:val="008158D6"/>
    <w:rsid w:val="00815EA0"/>
    <w:rsid w:val="008169BC"/>
    <w:rsid w:val="00816D88"/>
    <w:rsid w:val="00816FE1"/>
    <w:rsid w:val="00817196"/>
    <w:rsid w:val="00817300"/>
    <w:rsid w:val="0081739F"/>
    <w:rsid w:val="008173A0"/>
    <w:rsid w:val="008177E8"/>
    <w:rsid w:val="00817948"/>
    <w:rsid w:val="0082050B"/>
    <w:rsid w:val="00820553"/>
    <w:rsid w:val="00820EC3"/>
    <w:rsid w:val="0082137A"/>
    <w:rsid w:val="00821590"/>
    <w:rsid w:val="008222FD"/>
    <w:rsid w:val="00822306"/>
    <w:rsid w:val="008228CC"/>
    <w:rsid w:val="00822924"/>
    <w:rsid w:val="00822ABD"/>
    <w:rsid w:val="0082315E"/>
    <w:rsid w:val="008235DB"/>
    <w:rsid w:val="00823844"/>
    <w:rsid w:val="00823E3F"/>
    <w:rsid w:val="00823EAA"/>
    <w:rsid w:val="0082410E"/>
    <w:rsid w:val="008249F3"/>
    <w:rsid w:val="00824AB4"/>
    <w:rsid w:val="00825241"/>
    <w:rsid w:val="00825A11"/>
    <w:rsid w:val="00825C42"/>
    <w:rsid w:val="00825D25"/>
    <w:rsid w:val="00826BD0"/>
    <w:rsid w:val="00827556"/>
    <w:rsid w:val="00827D6F"/>
    <w:rsid w:val="00830242"/>
    <w:rsid w:val="00830310"/>
    <w:rsid w:val="0083076E"/>
    <w:rsid w:val="008311BF"/>
    <w:rsid w:val="00831590"/>
    <w:rsid w:val="00831A4C"/>
    <w:rsid w:val="00831A77"/>
    <w:rsid w:val="00831BBC"/>
    <w:rsid w:val="00831E84"/>
    <w:rsid w:val="00831FDF"/>
    <w:rsid w:val="00832398"/>
    <w:rsid w:val="00832886"/>
    <w:rsid w:val="00833BE6"/>
    <w:rsid w:val="008342AD"/>
    <w:rsid w:val="0083546B"/>
    <w:rsid w:val="00835896"/>
    <w:rsid w:val="00835B24"/>
    <w:rsid w:val="00835D2A"/>
    <w:rsid w:val="008369E5"/>
    <w:rsid w:val="008376A3"/>
    <w:rsid w:val="008376AC"/>
    <w:rsid w:val="008376E1"/>
    <w:rsid w:val="00837BD3"/>
    <w:rsid w:val="00837E49"/>
    <w:rsid w:val="008401D2"/>
    <w:rsid w:val="008413F3"/>
    <w:rsid w:val="00841A40"/>
    <w:rsid w:val="0084215B"/>
    <w:rsid w:val="00842602"/>
    <w:rsid w:val="008429FD"/>
    <w:rsid w:val="00842AE6"/>
    <w:rsid w:val="00842CF9"/>
    <w:rsid w:val="00842DD8"/>
    <w:rsid w:val="00843912"/>
    <w:rsid w:val="00843E4C"/>
    <w:rsid w:val="008444E8"/>
    <w:rsid w:val="00844600"/>
    <w:rsid w:val="00844CA8"/>
    <w:rsid w:val="00844E80"/>
    <w:rsid w:val="00845D70"/>
    <w:rsid w:val="00845E3E"/>
    <w:rsid w:val="00846946"/>
    <w:rsid w:val="00846FE7"/>
    <w:rsid w:val="0084721E"/>
    <w:rsid w:val="008472FE"/>
    <w:rsid w:val="008476C8"/>
    <w:rsid w:val="00847C9A"/>
    <w:rsid w:val="00850159"/>
    <w:rsid w:val="008511A2"/>
    <w:rsid w:val="008515E9"/>
    <w:rsid w:val="00851ACB"/>
    <w:rsid w:val="00853218"/>
    <w:rsid w:val="008532EB"/>
    <w:rsid w:val="008536DF"/>
    <w:rsid w:val="008536F1"/>
    <w:rsid w:val="008541D7"/>
    <w:rsid w:val="00854309"/>
    <w:rsid w:val="0085509A"/>
    <w:rsid w:val="00855A42"/>
    <w:rsid w:val="00855EAF"/>
    <w:rsid w:val="00856484"/>
    <w:rsid w:val="00856911"/>
    <w:rsid w:val="00856A32"/>
    <w:rsid w:val="00856F75"/>
    <w:rsid w:val="008575B9"/>
    <w:rsid w:val="00857C2B"/>
    <w:rsid w:val="00857CD2"/>
    <w:rsid w:val="00857CFC"/>
    <w:rsid w:val="00857EF5"/>
    <w:rsid w:val="008602F9"/>
    <w:rsid w:val="008604E5"/>
    <w:rsid w:val="00860F4C"/>
    <w:rsid w:val="00861B7B"/>
    <w:rsid w:val="00861B9E"/>
    <w:rsid w:val="00862DC3"/>
    <w:rsid w:val="00862FEB"/>
    <w:rsid w:val="0086351C"/>
    <w:rsid w:val="00863D02"/>
    <w:rsid w:val="00863EC2"/>
    <w:rsid w:val="00863FBE"/>
    <w:rsid w:val="00864759"/>
    <w:rsid w:val="008649E6"/>
    <w:rsid w:val="00864BA8"/>
    <w:rsid w:val="00864C55"/>
    <w:rsid w:val="00865A66"/>
    <w:rsid w:val="00865A6B"/>
    <w:rsid w:val="00865BE5"/>
    <w:rsid w:val="00865E14"/>
    <w:rsid w:val="008662B2"/>
    <w:rsid w:val="008666D4"/>
    <w:rsid w:val="00866ABC"/>
    <w:rsid w:val="00866D04"/>
    <w:rsid w:val="00866EB1"/>
    <w:rsid w:val="008677FD"/>
    <w:rsid w:val="00867BCA"/>
    <w:rsid w:val="00867C13"/>
    <w:rsid w:val="00867E03"/>
    <w:rsid w:val="00867F14"/>
    <w:rsid w:val="00867F74"/>
    <w:rsid w:val="00867F8F"/>
    <w:rsid w:val="0087006E"/>
    <w:rsid w:val="00870115"/>
    <w:rsid w:val="008703FC"/>
    <w:rsid w:val="008706D4"/>
    <w:rsid w:val="0087084F"/>
    <w:rsid w:val="00870F8A"/>
    <w:rsid w:val="0087155E"/>
    <w:rsid w:val="008719A4"/>
    <w:rsid w:val="00871D23"/>
    <w:rsid w:val="0087249B"/>
    <w:rsid w:val="00872773"/>
    <w:rsid w:val="00872B78"/>
    <w:rsid w:val="0087352F"/>
    <w:rsid w:val="00873FB8"/>
    <w:rsid w:val="00874085"/>
    <w:rsid w:val="00874312"/>
    <w:rsid w:val="0087437C"/>
    <w:rsid w:val="00874641"/>
    <w:rsid w:val="00874750"/>
    <w:rsid w:val="008747D0"/>
    <w:rsid w:val="00874C33"/>
    <w:rsid w:val="00874E04"/>
    <w:rsid w:val="008754E8"/>
    <w:rsid w:val="008758D2"/>
    <w:rsid w:val="00875B02"/>
    <w:rsid w:val="00875CD7"/>
    <w:rsid w:val="00875F10"/>
    <w:rsid w:val="00876203"/>
    <w:rsid w:val="0087625A"/>
    <w:rsid w:val="008765C0"/>
    <w:rsid w:val="0087698F"/>
    <w:rsid w:val="00876B4D"/>
    <w:rsid w:val="00877455"/>
    <w:rsid w:val="00877750"/>
    <w:rsid w:val="008777AB"/>
    <w:rsid w:val="008778DE"/>
    <w:rsid w:val="0087798D"/>
    <w:rsid w:val="00877F18"/>
    <w:rsid w:val="008800D7"/>
    <w:rsid w:val="0088010F"/>
    <w:rsid w:val="0088065E"/>
    <w:rsid w:val="00880BEE"/>
    <w:rsid w:val="00881238"/>
    <w:rsid w:val="008816AC"/>
    <w:rsid w:val="00881A64"/>
    <w:rsid w:val="00881F7F"/>
    <w:rsid w:val="00882402"/>
    <w:rsid w:val="00882A5A"/>
    <w:rsid w:val="008833B9"/>
    <w:rsid w:val="00884069"/>
    <w:rsid w:val="0088428D"/>
    <w:rsid w:val="008844D0"/>
    <w:rsid w:val="008844DC"/>
    <w:rsid w:val="00884844"/>
    <w:rsid w:val="0088510F"/>
    <w:rsid w:val="0088538B"/>
    <w:rsid w:val="00885C04"/>
    <w:rsid w:val="00886749"/>
    <w:rsid w:val="0088721C"/>
    <w:rsid w:val="008873AD"/>
    <w:rsid w:val="00887701"/>
    <w:rsid w:val="00887719"/>
    <w:rsid w:val="00887720"/>
    <w:rsid w:val="00887B30"/>
    <w:rsid w:val="00887CBE"/>
    <w:rsid w:val="00887DBA"/>
    <w:rsid w:val="0089028A"/>
    <w:rsid w:val="008906D7"/>
    <w:rsid w:val="00890820"/>
    <w:rsid w:val="00890A06"/>
    <w:rsid w:val="00890BBD"/>
    <w:rsid w:val="00890EF2"/>
    <w:rsid w:val="0089111C"/>
    <w:rsid w:val="00891299"/>
    <w:rsid w:val="008917C8"/>
    <w:rsid w:val="00891A35"/>
    <w:rsid w:val="00891E28"/>
    <w:rsid w:val="00892659"/>
    <w:rsid w:val="00892A7B"/>
    <w:rsid w:val="008936B9"/>
    <w:rsid w:val="008941E3"/>
    <w:rsid w:val="00894A1D"/>
    <w:rsid w:val="00894A88"/>
    <w:rsid w:val="0089509F"/>
    <w:rsid w:val="00895386"/>
    <w:rsid w:val="00895884"/>
    <w:rsid w:val="008963A0"/>
    <w:rsid w:val="0089683C"/>
    <w:rsid w:val="00896B15"/>
    <w:rsid w:val="00897016"/>
    <w:rsid w:val="00897A3D"/>
    <w:rsid w:val="00897B6F"/>
    <w:rsid w:val="00897B75"/>
    <w:rsid w:val="00897E72"/>
    <w:rsid w:val="008A0588"/>
    <w:rsid w:val="008A0B6C"/>
    <w:rsid w:val="008A0FF6"/>
    <w:rsid w:val="008A1400"/>
    <w:rsid w:val="008A1D6E"/>
    <w:rsid w:val="008A21FF"/>
    <w:rsid w:val="008A2734"/>
    <w:rsid w:val="008A2879"/>
    <w:rsid w:val="008A2CE2"/>
    <w:rsid w:val="008A2F35"/>
    <w:rsid w:val="008A30AC"/>
    <w:rsid w:val="008A3384"/>
    <w:rsid w:val="008A3AE3"/>
    <w:rsid w:val="008A4050"/>
    <w:rsid w:val="008A41BF"/>
    <w:rsid w:val="008A4466"/>
    <w:rsid w:val="008A44B8"/>
    <w:rsid w:val="008A4CD0"/>
    <w:rsid w:val="008A4F0B"/>
    <w:rsid w:val="008A51A8"/>
    <w:rsid w:val="008A54C7"/>
    <w:rsid w:val="008A59EC"/>
    <w:rsid w:val="008A5C50"/>
    <w:rsid w:val="008A5C7E"/>
    <w:rsid w:val="008A61AC"/>
    <w:rsid w:val="008A6408"/>
    <w:rsid w:val="008A6E9C"/>
    <w:rsid w:val="008A7109"/>
    <w:rsid w:val="008A733C"/>
    <w:rsid w:val="008A77D8"/>
    <w:rsid w:val="008A7A05"/>
    <w:rsid w:val="008A7A6F"/>
    <w:rsid w:val="008B03EE"/>
    <w:rsid w:val="008B0483"/>
    <w:rsid w:val="008B0513"/>
    <w:rsid w:val="008B08B5"/>
    <w:rsid w:val="008B0C92"/>
    <w:rsid w:val="008B0CE9"/>
    <w:rsid w:val="008B0D35"/>
    <w:rsid w:val="008B0E9D"/>
    <w:rsid w:val="008B10AB"/>
    <w:rsid w:val="008B1180"/>
    <w:rsid w:val="008B120C"/>
    <w:rsid w:val="008B12EA"/>
    <w:rsid w:val="008B13BE"/>
    <w:rsid w:val="008B1729"/>
    <w:rsid w:val="008B22A3"/>
    <w:rsid w:val="008B2346"/>
    <w:rsid w:val="008B2483"/>
    <w:rsid w:val="008B2540"/>
    <w:rsid w:val="008B2840"/>
    <w:rsid w:val="008B2E1E"/>
    <w:rsid w:val="008B2E56"/>
    <w:rsid w:val="008B3186"/>
    <w:rsid w:val="008B3961"/>
    <w:rsid w:val="008B3CD6"/>
    <w:rsid w:val="008B3DA5"/>
    <w:rsid w:val="008B3E61"/>
    <w:rsid w:val="008B475C"/>
    <w:rsid w:val="008B50CC"/>
    <w:rsid w:val="008B518C"/>
    <w:rsid w:val="008B51A0"/>
    <w:rsid w:val="008B57F2"/>
    <w:rsid w:val="008B592A"/>
    <w:rsid w:val="008B5FB4"/>
    <w:rsid w:val="008B5FE0"/>
    <w:rsid w:val="008B608D"/>
    <w:rsid w:val="008B64A9"/>
    <w:rsid w:val="008B64F8"/>
    <w:rsid w:val="008B6AEC"/>
    <w:rsid w:val="008B6CF5"/>
    <w:rsid w:val="008B7B5C"/>
    <w:rsid w:val="008C01A3"/>
    <w:rsid w:val="008C01D6"/>
    <w:rsid w:val="008C03EE"/>
    <w:rsid w:val="008C089F"/>
    <w:rsid w:val="008C0BCA"/>
    <w:rsid w:val="008C0C99"/>
    <w:rsid w:val="008C1801"/>
    <w:rsid w:val="008C2017"/>
    <w:rsid w:val="008C20AD"/>
    <w:rsid w:val="008C28ED"/>
    <w:rsid w:val="008C32B5"/>
    <w:rsid w:val="008C3D72"/>
    <w:rsid w:val="008C4091"/>
    <w:rsid w:val="008C46C7"/>
    <w:rsid w:val="008C4958"/>
    <w:rsid w:val="008C4A33"/>
    <w:rsid w:val="008C4BAA"/>
    <w:rsid w:val="008C5111"/>
    <w:rsid w:val="008C5929"/>
    <w:rsid w:val="008C5C43"/>
    <w:rsid w:val="008C6525"/>
    <w:rsid w:val="008C6AE8"/>
    <w:rsid w:val="008C7573"/>
    <w:rsid w:val="008C7A1B"/>
    <w:rsid w:val="008C7EAE"/>
    <w:rsid w:val="008D00A5"/>
    <w:rsid w:val="008D0379"/>
    <w:rsid w:val="008D0412"/>
    <w:rsid w:val="008D188F"/>
    <w:rsid w:val="008D1D44"/>
    <w:rsid w:val="008D222B"/>
    <w:rsid w:val="008D2605"/>
    <w:rsid w:val="008D319D"/>
    <w:rsid w:val="008D3202"/>
    <w:rsid w:val="008D34F1"/>
    <w:rsid w:val="008D3794"/>
    <w:rsid w:val="008D39D8"/>
    <w:rsid w:val="008D3DC2"/>
    <w:rsid w:val="008D3F64"/>
    <w:rsid w:val="008D46A3"/>
    <w:rsid w:val="008D4D37"/>
    <w:rsid w:val="008D4F23"/>
    <w:rsid w:val="008D4F47"/>
    <w:rsid w:val="008D5140"/>
    <w:rsid w:val="008D5805"/>
    <w:rsid w:val="008D626B"/>
    <w:rsid w:val="008D6D1A"/>
    <w:rsid w:val="008D6EAC"/>
    <w:rsid w:val="008D6EF5"/>
    <w:rsid w:val="008D727B"/>
    <w:rsid w:val="008D7446"/>
    <w:rsid w:val="008D7D37"/>
    <w:rsid w:val="008D7DC9"/>
    <w:rsid w:val="008E0593"/>
    <w:rsid w:val="008E065E"/>
    <w:rsid w:val="008E0927"/>
    <w:rsid w:val="008E09C2"/>
    <w:rsid w:val="008E0B4A"/>
    <w:rsid w:val="008E0BB4"/>
    <w:rsid w:val="008E0FC9"/>
    <w:rsid w:val="008E10BF"/>
    <w:rsid w:val="008E16B4"/>
    <w:rsid w:val="008E1909"/>
    <w:rsid w:val="008E31A2"/>
    <w:rsid w:val="008E3D19"/>
    <w:rsid w:val="008E3D50"/>
    <w:rsid w:val="008E3F25"/>
    <w:rsid w:val="008E41B1"/>
    <w:rsid w:val="008E4498"/>
    <w:rsid w:val="008E4F6C"/>
    <w:rsid w:val="008E4FD5"/>
    <w:rsid w:val="008E5FF9"/>
    <w:rsid w:val="008E65E7"/>
    <w:rsid w:val="008E7697"/>
    <w:rsid w:val="008E78D5"/>
    <w:rsid w:val="008F0690"/>
    <w:rsid w:val="008F0DE3"/>
    <w:rsid w:val="008F1036"/>
    <w:rsid w:val="008F13C5"/>
    <w:rsid w:val="008F177B"/>
    <w:rsid w:val="008F17BE"/>
    <w:rsid w:val="008F1C4E"/>
    <w:rsid w:val="008F1CB9"/>
    <w:rsid w:val="008F1D6B"/>
    <w:rsid w:val="008F1EAB"/>
    <w:rsid w:val="008F21F6"/>
    <w:rsid w:val="008F26AC"/>
    <w:rsid w:val="008F2912"/>
    <w:rsid w:val="008F300E"/>
    <w:rsid w:val="008F33DC"/>
    <w:rsid w:val="008F366B"/>
    <w:rsid w:val="008F39F8"/>
    <w:rsid w:val="008F3B5A"/>
    <w:rsid w:val="008F3BB8"/>
    <w:rsid w:val="008F41DC"/>
    <w:rsid w:val="008F423F"/>
    <w:rsid w:val="008F441E"/>
    <w:rsid w:val="008F4589"/>
    <w:rsid w:val="008F477F"/>
    <w:rsid w:val="008F4FB0"/>
    <w:rsid w:val="008F50A1"/>
    <w:rsid w:val="008F5462"/>
    <w:rsid w:val="008F59B7"/>
    <w:rsid w:val="008F5C00"/>
    <w:rsid w:val="008F5EF0"/>
    <w:rsid w:val="008F6FB1"/>
    <w:rsid w:val="008F7324"/>
    <w:rsid w:val="008F74AC"/>
    <w:rsid w:val="008F7F8B"/>
    <w:rsid w:val="0090024C"/>
    <w:rsid w:val="00900BF8"/>
    <w:rsid w:val="00900D47"/>
    <w:rsid w:val="00900DC0"/>
    <w:rsid w:val="00900F47"/>
    <w:rsid w:val="00901301"/>
    <w:rsid w:val="00901834"/>
    <w:rsid w:val="009019F8"/>
    <w:rsid w:val="0090204C"/>
    <w:rsid w:val="00902303"/>
    <w:rsid w:val="00902350"/>
    <w:rsid w:val="0090262B"/>
    <w:rsid w:val="009031B8"/>
    <w:rsid w:val="0090336B"/>
    <w:rsid w:val="009033FE"/>
    <w:rsid w:val="009035F7"/>
    <w:rsid w:val="009042CF"/>
    <w:rsid w:val="00905037"/>
    <w:rsid w:val="0090523C"/>
    <w:rsid w:val="009053AA"/>
    <w:rsid w:val="009055C6"/>
    <w:rsid w:val="009057C2"/>
    <w:rsid w:val="00905BCB"/>
    <w:rsid w:val="00905E23"/>
    <w:rsid w:val="0090605E"/>
    <w:rsid w:val="00906184"/>
    <w:rsid w:val="009064C9"/>
    <w:rsid w:val="0090656C"/>
    <w:rsid w:val="00906939"/>
    <w:rsid w:val="00906B33"/>
    <w:rsid w:val="00907011"/>
    <w:rsid w:val="00907076"/>
    <w:rsid w:val="009076AF"/>
    <w:rsid w:val="009105BA"/>
    <w:rsid w:val="00910B7D"/>
    <w:rsid w:val="0091111E"/>
    <w:rsid w:val="00911DFB"/>
    <w:rsid w:val="00912396"/>
    <w:rsid w:val="00912F2F"/>
    <w:rsid w:val="00913584"/>
    <w:rsid w:val="009137B2"/>
    <w:rsid w:val="009139D9"/>
    <w:rsid w:val="00913A5A"/>
    <w:rsid w:val="00913B6E"/>
    <w:rsid w:val="00913F73"/>
    <w:rsid w:val="00914118"/>
    <w:rsid w:val="00914AD8"/>
    <w:rsid w:val="00914C89"/>
    <w:rsid w:val="0091548D"/>
    <w:rsid w:val="00916079"/>
    <w:rsid w:val="009160E8"/>
    <w:rsid w:val="00916810"/>
    <w:rsid w:val="009176CF"/>
    <w:rsid w:val="009176F8"/>
    <w:rsid w:val="00917948"/>
    <w:rsid w:val="00917CE9"/>
    <w:rsid w:val="00917ED8"/>
    <w:rsid w:val="0092045A"/>
    <w:rsid w:val="0092075B"/>
    <w:rsid w:val="00920BF2"/>
    <w:rsid w:val="00920E65"/>
    <w:rsid w:val="009214F6"/>
    <w:rsid w:val="009216E2"/>
    <w:rsid w:val="0092174A"/>
    <w:rsid w:val="00921826"/>
    <w:rsid w:val="00921965"/>
    <w:rsid w:val="00922008"/>
    <w:rsid w:val="00922010"/>
    <w:rsid w:val="009222D7"/>
    <w:rsid w:val="00922750"/>
    <w:rsid w:val="00923B6B"/>
    <w:rsid w:val="00923E4D"/>
    <w:rsid w:val="00924AB7"/>
    <w:rsid w:val="00925073"/>
    <w:rsid w:val="00925225"/>
    <w:rsid w:val="0092523E"/>
    <w:rsid w:val="009255F1"/>
    <w:rsid w:val="00925975"/>
    <w:rsid w:val="00925EEE"/>
    <w:rsid w:val="009262AD"/>
    <w:rsid w:val="00926320"/>
    <w:rsid w:val="00926B54"/>
    <w:rsid w:val="00926D53"/>
    <w:rsid w:val="0092716E"/>
    <w:rsid w:val="009317E8"/>
    <w:rsid w:val="00931BD9"/>
    <w:rsid w:val="00932AD5"/>
    <w:rsid w:val="009335C4"/>
    <w:rsid w:val="009336CA"/>
    <w:rsid w:val="009342AD"/>
    <w:rsid w:val="00934715"/>
    <w:rsid w:val="00934C18"/>
    <w:rsid w:val="00934EED"/>
    <w:rsid w:val="0093556E"/>
    <w:rsid w:val="00935B08"/>
    <w:rsid w:val="00935BB2"/>
    <w:rsid w:val="0093670E"/>
    <w:rsid w:val="009368F3"/>
    <w:rsid w:val="00936AAC"/>
    <w:rsid w:val="00936B5E"/>
    <w:rsid w:val="00937189"/>
    <w:rsid w:val="00940321"/>
    <w:rsid w:val="00940F77"/>
    <w:rsid w:val="0094121C"/>
    <w:rsid w:val="009412A0"/>
    <w:rsid w:val="00941636"/>
    <w:rsid w:val="00941A00"/>
    <w:rsid w:val="00941E6D"/>
    <w:rsid w:val="00942228"/>
    <w:rsid w:val="0094268E"/>
    <w:rsid w:val="00942C4E"/>
    <w:rsid w:val="00942E10"/>
    <w:rsid w:val="009430A1"/>
    <w:rsid w:val="009434B4"/>
    <w:rsid w:val="00943742"/>
    <w:rsid w:val="009445A9"/>
    <w:rsid w:val="00944BC6"/>
    <w:rsid w:val="009457CE"/>
    <w:rsid w:val="00945BCE"/>
    <w:rsid w:val="00945C05"/>
    <w:rsid w:val="00946174"/>
    <w:rsid w:val="009464F4"/>
    <w:rsid w:val="00946822"/>
    <w:rsid w:val="00946945"/>
    <w:rsid w:val="00946DF4"/>
    <w:rsid w:val="009475B9"/>
    <w:rsid w:val="00947713"/>
    <w:rsid w:val="009505EE"/>
    <w:rsid w:val="0095096C"/>
    <w:rsid w:val="00950DE7"/>
    <w:rsid w:val="00950FE8"/>
    <w:rsid w:val="00951371"/>
    <w:rsid w:val="009515EE"/>
    <w:rsid w:val="00951682"/>
    <w:rsid w:val="00951F3A"/>
    <w:rsid w:val="00952983"/>
    <w:rsid w:val="00952F18"/>
    <w:rsid w:val="009531B1"/>
    <w:rsid w:val="0095385A"/>
    <w:rsid w:val="00953920"/>
    <w:rsid w:val="00953D47"/>
    <w:rsid w:val="00954136"/>
    <w:rsid w:val="00954554"/>
    <w:rsid w:val="00954E98"/>
    <w:rsid w:val="009556A8"/>
    <w:rsid w:val="00955808"/>
    <w:rsid w:val="00955887"/>
    <w:rsid w:val="00956166"/>
    <w:rsid w:val="00956212"/>
    <w:rsid w:val="0095681E"/>
    <w:rsid w:val="00956C5B"/>
    <w:rsid w:val="009572D4"/>
    <w:rsid w:val="009576AF"/>
    <w:rsid w:val="009576D0"/>
    <w:rsid w:val="00957CF4"/>
    <w:rsid w:val="00957EE7"/>
    <w:rsid w:val="00960FAF"/>
    <w:rsid w:val="00961507"/>
    <w:rsid w:val="00961921"/>
    <w:rsid w:val="00961A73"/>
    <w:rsid w:val="00961F62"/>
    <w:rsid w:val="00962F0F"/>
    <w:rsid w:val="0096345D"/>
    <w:rsid w:val="0096382D"/>
    <w:rsid w:val="0096392F"/>
    <w:rsid w:val="00963ACD"/>
    <w:rsid w:val="00963BFB"/>
    <w:rsid w:val="00963EED"/>
    <w:rsid w:val="00964255"/>
    <w:rsid w:val="0096430A"/>
    <w:rsid w:val="0096434E"/>
    <w:rsid w:val="00964BB9"/>
    <w:rsid w:val="00964F91"/>
    <w:rsid w:val="00965075"/>
    <w:rsid w:val="0096554B"/>
    <w:rsid w:val="0096584A"/>
    <w:rsid w:val="0096595B"/>
    <w:rsid w:val="0096676E"/>
    <w:rsid w:val="00966E76"/>
    <w:rsid w:val="00967574"/>
    <w:rsid w:val="00967715"/>
    <w:rsid w:val="0096790A"/>
    <w:rsid w:val="00967E24"/>
    <w:rsid w:val="0097004F"/>
    <w:rsid w:val="00970190"/>
    <w:rsid w:val="0097090C"/>
    <w:rsid w:val="00970AE2"/>
    <w:rsid w:val="00971F08"/>
    <w:rsid w:val="009721EC"/>
    <w:rsid w:val="00972211"/>
    <w:rsid w:val="009727D5"/>
    <w:rsid w:val="00972EF7"/>
    <w:rsid w:val="009733D5"/>
    <w:rsid w:val="009734F6"/>
    <w:rsid w:val="00973618"/>
    <w:rsid w:val="00973A4B"/>
    <w:rsid w:val="00974508"/>
    <w:rsid w:val="0097484E"/>
    <w:rsid w:val="00974E4B"/>
    <w:rsid w:val="00975197"/>
    <w:rsid w:val="00975CE3"/>
    <w:rsid w:val="00975E59"/>
    <w:rsid w:val="00975EC3"/>
    <w:rsid w:val="0097603D"/>
    <w:rsid w:val="009763B5"/>
    <w:rsid w:val="00976479"/>
    <w:rsid w:val="009768B6"/>
    <w:rsid w:val="00976949"/>
    <w:rsid w:val="00977067"/>
    <w:rsid w:val="009772FB"/>
    <w:rsid w:val="00977446"/>
    <w:rsid w:val="0097784F"/>
    <w:rsid w:val="00977968"/>
    <w:rsid w:val="0097799C"/>
    <w:rsid w:val="00977B74"/>
    <w:rsid w:val="00980341"/>
    <w:rsid w:val="00980477"/>
    <w:rsid w:val="0098076D"/>
    <w:rsid w:val="00981382"/>
    <w:rsid w:val="0098168C"/>
    <w:rsid w:val="00981860"/>
    <w:rsid w:val="009819DB"/>
    <w:rsid w:val="00981D48"/>
    <w:rsid w:val="009826A3"/>
    <w:rsid w:val="00982A30"/>
    <w:rsid w:val="00982BDC"/>
    <w:rsid w:val="0098315E"/>
    <w:rsid w:val="009834E8"/>
    <w:rsid w:val="009842E4"/>
    <w:rsid w:val="00984474"/>
    <w:rsid w:val="00984544"/>
    <w:rsid w:val="009847DA"/>
    <w:rsid w:val="00985039"/>
    <w:rsid w:val="00985253"/>
    <w:rsid w:val="0098531C"/>
    <w:rsid w:val="009853B3"/>
    <w:rsid w:val="009854C3"/>
    <w:rsid w:val="00985843"/>
    <w:rsid w:val="00985996"/>
    <w:rsid w:val="00985D68"/>
    <w:rsid w:val="00986144"/>
    <w:rsid w:val="009866FA"/>
    <w:rsid w:val="00987244"/>
    <w:rsid w:val="00987479"/>
    <w:rsid w:val="00990448"/>
    <w:rsid w:val="0099053B"/>
    <w:rsid w:val="009905B5"/>
    <w:rsid w:val="00990630"/>
    <w:rsid w:val="009908F5"/>
    <w:rsid w:val="00991761"/>
    <w:rsid w:val="009926C5"/>
    <w:rsid w:val="009927DF"/>
    <w:rsid w:val="0099321C"/>
    <w:rsid w:val="00993378"/>
    <w:rsid w:val="00993916"/>
    <w:rsid w:val="00994029"/>
    <w:rsid w:val="00994395"/>
    <w:rsid w:val="009947C2"/>
    <w:rsid w:val="00994DCA"/>
    <w:rsid w:val="0099565A"/>
    <w:rsid w:val="009956CC"/>
    <w:rsid w:val="00995CEE"/>
    <w:rsid w:val="00995D43"/>
    <w:rsid w:val="00995FC0"/>
    <w:rsid w:val="0099609F"/>
    <w:rsid w:val="009960EC"/>
    <w:rsid w:val="00996FFE"/>
    <w:rsid w:val="009970DD"/>
    <w:rsid w:val="0099741E"/>
    <w:rsid w:val="0099794A"/>
    <w:rsid w:val="00997C67"/>
    <w:rsid w:val="009A0233"/>
    <w:rsid w:val="009A037D"/>
    <w:rsid w:val="009A092E"/>
    <w:rsid w:val="009A0A3D"/>
    <w:rsid w:val="009A0A81"/>
    <w:rsid w:val="009A0F06"/>
    <w:rsid w:val="009A0FBA"/>
    <w:rsid w:val="009A159D"/>
    <w:rsid w:val="009A1601"/>
    <w:rsid w:val="009A1643"/>
    <w:rsid w:val="009A1AA7"/>
    <w:rsid w:val="009A23DC"/>
    <w:rsid w:val="009A26D9"/>
    <w:rsid w:val="009A32BE"/>
    <w:rsid w:val="009A3381"/>
    <w:rsid w:val="009A3422"/>
    <w:rsid w:val="009A3512"/>
    <w:rsid w:val="009A3723"/>
    <w:rsid w:val="009A398D"/>
    <w:rsid w:val="009A3A33"/>
    <w:rsid w:val="009A3BB6"/>
    <w:rsid w:val="009A3F27"/>
    <w:rsid w:val="009A432F"/>
    <w:rsid w:val="009A43D0"/>
    <w:rsid w:val="009A462D"/>
    <w:rsid w:val="009A4ABF"/>
    <w:rsid w:val="009A5529"/>
    <w:rsid w:val="009A57F0"/>
    <w:rsid w:val="009A5866"/>
    <w:rsid w:val="009A58C5"/>
    <w:rsid w:val="009A5CBA"/>
    <w:rsid w:val="009A5EEB"/>
    <w:rsid w:val="009A61F4"/>
    <w:rsid w:val="009A6374"/>
    <w:rsid w:val="009A6D5E"/>
    <w:rsid w:val="009A7133"/>
    <w:rsid w:val="009A73D2"/>
    <w:rsid w:val="009A75D3"/>
    <w:rsid w:val="009A7CDC"/>
    <w:rsid w:val="009A7F5D"/>
    <w:rsid w:val="009B0365"/>
    <w:rsid w:val="009B0E38"/>
    <w:rsid w:val="009B169B"/>
    <w:rsid w:val="009B1888"/>
    <w:rsid w:val="009B1A83"/>
    <w:rsid w:val="009B1BC8"/>
    <w:rsid w:val="009B1F30"/>
    <w:rsid w:val="009B2063"/>
    <w:rsid w:val="009B278C"/>
    <w:rsid w:val="009B2947"/>
    <w:rsid w:val="009B2BBD"/>
    <w:rsid w:val="009B325C"/>
    <w:rsid w:val="009B3852"/>
    <w:rsid w:val="009B3AC2"/>
    <w:rsid w:val="009B47A7"/>
    <w:rsid w:val="009B4DF4"/>
    <w:rsid w:val="009B4FB4"/>
    <w:rsid w:val="009B564E"/>
    <w:rsid w:val="009B5C5B"/>
    <w:rsid w:val="009B6816"/>
    <w:rsid w:val="009B69A4"/>
    <w:rsid w:val="009B7433"/>
    <w:rsid w:val="009B768B"/>
    <w:rsid w:val="009B789F"/>
    <w:rsid w:val="009B7E87"/>
    <w:rsid w:val="009C0169"/>
    <w:rsid w:val="009C0202"/>
    <w:rsid w:val="009C02AD"/>
    <w:rsid w:val="009C0304"/>
    <w:rsid w:val="009C040F"/>
    <w:rsid w:val="009C0F24"/>
    <w:rsid w:val="009C231D"/>
    <w:rsid w:val="009C249E"/>
    <w:rsid w:val="009C277F"/>
    <w:rsid w:val="009C2B39"/>
    <w:rsid w:val="009C2F0A"/>
    <w:rsid w:val="009C3376"/>
    <w:rsid w:val="009C403E"/>
    <w:rsid w:val="009C4408"/>
    <w:rsid w:val="009C4984"/>
    <w:rsid w:val="009C4C89"/>
    <w:rsid w:val="009C5045"/>
    <w:rsid w:val="009C611A"/>
    <w:rsid w:val="009C6C7D"/>
    <w:rsid w:val="009C6E52"/>
    <w:rsid w:val="009C721E"/>
    <w:rsid w:val="009C735F"/>
    <w:rsid w:val="009D02D0"/>
    <w:rsid w:val="009D07B4"/>
    <w:rsid w:val="009D0C00"/>
    <w:rsid w:val="009D0EE7"/>
    <w:rsid w:val="009D12D0"/>
    <w:rsid w:val="009D1477"/>
    <w:rsid w:val="009D1480"/>
    <w:rsid w:val="009D14C6"/>
    <w:rsid w:val="009D1575"/>
    <w:rsid w:val="009D301B"/>
    <w:rsid w:val="009D3459"/>
    <w:rsid w:val="009D3EB6"/>
    <w:rsid w:val="009D42E5"/>
    <w:rsid w:val="009D455F"/>
    <w:rsid w:val="009D4790"/>
    <w:rsid w:val="009D4901"/>
    <w:rsid w:val="009D4FF0"/>
    <w:rsid w:val="009D50B6"/>
    <w:rsid w:val="009D50B9"/>
    <w:rsid w:val="009D53EB"/>
    <w:rsid w:val="009D5C62"/>
    <w:rsid w:val="009D62E2"/>
    <w:rsid w:val="009D68D6"/>
    <w:rsid w:val="009D6C39"/>
    <w:rsid w:val="009D6DDD"/>
    <w:rsid w:val="009D6F55"/>
    <w:rsid w:val="009D703A"/>
    <w:rsid w:val="009D703C"/>
    <w:rsid w:val="009D718F"/>
    <w:rsid w:val="009D76CC"/>
    <w:rsid w:val="009D7754"/>
    <w:rsid w:val="009D77A7"/>
    <w:rsid w:val="009D78B7"/>
    <w:rsid w:val="009D79E4"/>
    <w:rsid w:val="009E068F"/>
    <w:rsid w:val="009E0AD2"/>
    <w:rsid w:val="009E0C26"/>
    <w:rsid w:val="009E14E0"/>
    <w:rsid w:val="009E1E87"/>
    <w:rsid w:val="009E29B6"/>
    <w:rsid w:val="009E320D"/>
    <w:rsid w:val="009E330D"/>
    <w:rsid w:val="009E35DB"/>
    <w:rsid w:val="009E3B7E"/>
    <w:rsid w:val="009E3C12"/>
    <w:rsid w:val="009E4253"/>
    <w:rsid w:val="009E45FB"/>
    <w:rsid w:val="009E47A3"/>
    <w:rsid w:val="009E48B8"/>
    <w:rsid w:val="009E4AA9"/>
    <w:rsid w:val="009E4E59"/>
    <w:rsid w:val="009E4F7E"/>
    <w:rsid w:val="009E50AE"/>
    <w:rsid w:val="009E56CD"/>
    <w:rsid w:val="009E5824"/>
    <w:rsid w:val="009E6891"/>
    <w:rsid w:val="009E7184"/>
    <w:rsid w:val="009E77AB"/>
    <w:rsid w:val="009E7D5A"/>
    <w:rsid w:val="009F055B"/>
    <w:rsid w:val="009F08F3"/>
    <w:rsid w:val="009F0C8E"/>
    <w:rsid w:val="009F1785"/>
    <w:rsid w:val="009F18CA"/>
    <w:rsid w:val="009F20C0"/>
    <w:rsid w:val="009F20DB"/>
    <w:rsid w:val="009F25A4"/>
    <w:rsid w:val="009F2B9D"/>
    <w:rsid w:val="009F3003"/>
    <w:rsid w:val="009F344F"/>
    <w:rsid w:val="009F3D59"/>
    <w:rsid w:val="009F3E7E"/>
    <w:rsid w:val="009F4EFE"/>
    <w:rsid w:val="009F5E96"/>
    <w:rsid w:val="009F5F54"/>
    <w:rsid w:val="009F69EE"/>
    <w:rsid w:val="009F73CD"/>
    <w:rsid w:val="009F7868"/>
    <w:rsid w:val="009F7C1D"/>
    <w:rsid w:val="009F7D7C"/>
    <w:rsid w:val="00A001AE"/>
    <w:rsid w:val="00A00453"/>
    <w:rsid w:val="00A01C73"/>
    <w:rsid w:val="00A020FF"/>
    <w:rsid w:val="00A0212D"/>
    <w:rsid w:val="00A02322"/>
    <w:rsid w:val="00A02A45"/>
    <w:rsid w:val="00A02CBA"/>
    <w:rsid w:val="00A02E86"/>
    <w:rsid w:val="00A03116"/>
    <w:rsid w:val="00A031D8"/>
    <w:rsid w:val="00A040D8"/>
    <w:rsid w:val="00A043CE"/>
    <w:rsid w:val="00A048A8"/>
    <w:rsid w:val="00A04A1C"/>
    <w:rsid w:val="00A04F49"/>
    <w:rsid w:val="00A058EF"/>
    <w:rsid w:val="00A0652F"/>
    <w:rsid w:val="00A0746C"/>
    <w:rsid w:val="00A07B88"/>
    <w:rsid w:val="00A07CBD"/>
    <w:rsid w:val="00A10364"/>
    <w:rsid w:val="00A10C03"/>
    <w:rsid w:val="00A11F35"/>
    <w:rsid w:val="00A11FFF"/>
    <w:rsid w:val="00A12D5A"/>
    <w:rsid w:val="00A12E0A"/>
    <w:rsid w:val="00A13073"/>
    <w:rsid w:val="00A13E54"/>
    <w:rsid w:val="00A147DB"/>
    <w:rsid w:val="00A15F0C"/>
    <w:rsid w:val="00A1664D"/>
    <w:rsid w:val="00A16E71"/>
    <w:rsid w:val="00A16F8C"/>
    <w:rsid w:val="00A17411"/>
    <w:rsid w:val="00A1765A"/>
    <w:rsid w:val="00A179D6"/>
    <w:rsid w:val="00A17C6E"/>
    <w:rsid w:val="00A17F63"/>
    <w:rsid w:val="00A210B7"/>
    <w:rsid w:val="00A211B1"/>
    <w:rsid w:val="00A2193B"/>
    <w:rsid w:val="00A21FE3"/>
    <w:rsid w:val="00A2236C"/>
    <w:rsid w:val="00A22465"/>
    <w:rsid w:val="00A226AE"/>
    <w:rsid w:val="00A22E46"/>
    <w:rsid w:val="00A234C1"/>
    <w:rsid w:val="00A2351A"/>
    <w:rsid w:val="00A237A2"/>
    <w:rsid w:val="00A23862"/>
    <w:rsid w:val="00A238DD"/>
    <w:rsid w:val="00A2401F"/>
    <w:rsid w:val="00A2424F"/>
    <w:rsid w:val="00A24648"/>
    <w:rsid w:val="00A2523E"/>
    <w:rsid w:val="00A25E00"/>
    <w:rsid w:val="00A2626F"/>
    <w:rsid w:val="00A264A9"/>
    <w:rsid w:val="00A26504"/>
    <w:rsid w:val="00A26528"/>
    <w:rsid w:val="00A265ED"/>
    <w:rsid w:val="00A2671B"/>
    <w:rsid w:val="00A2684D"/>
    <w:rsid w:val="00A26DCF"/>
    <w:rsid w:val="00A26E29"/>
    <w:rsid w:val="00A271C3"/>
    <w:rsid w:val="00A271EE"/>
    <w:rsid w:val="00A27785"/>
    <w:rsid w:val="00A27799"/>
    <w:rsid w:val="00A27F20"/>
    <w:rsid w:val="00A30187"/>
    <w:rsid w:val="00A304CA"/>
    <w:rsid w:val="00A30727"/>
    <w:rsid w:val="00A30E29"/>
    <w:rsid w:val="00A3147A"/>
    <w:rsid w:val="00A31E19"/>
    <w:rsid w:val="00A3262A"/>
    <w:rsid w:val="00A32776"/>
    <w:rsid w:val="00A3297B"/>
    <w:rsid w:val="00A32D6A"/>
    <w:rsid w:val="00A32FF8"/>
    <w:rsid w:val="00A33150"/>
    <w:rsid w:val="00A33204"/>
    <w:rsid w:val="00A3390B"/>
    <w:rsid w:val="00A33F48"/>
    <w:rsid w:val="00A341A4"/>
    <w:rsid w:val="00A3448A"/>
    <w:rsid w:val="00A344D1"/>
    <w:rsid w:val="00A347EC"/>
    <w:rsid w:val="00A34EE1"/>
    <w:rsid w:val="00A3506D"/>
    <w:rsid w:val="00A35872"/>
    <w:rsid w:val="00A36297"/>
    <w:rsid w:val="00A36BCD"/>
    <w:rsid w:val="00A3752C"/>
    <w:rsid w:val="00A37811"/>
    <w:rsid w:val="00A3782E"/>
    <w:rsid w:val="00A37AEA"/>
    <w:rsid w:val="00A40199"/>
    <w:rsid w:val="00A415ED"/>
    <w:rsid w:val="00A41899"/>
    <w:rsid w:val="00A41BB6"/>
    <w:rsid w:val="00A41E2B"/>
    <w:rsid w:val="00A42830"/>
    <w:rsid w:val="00A42F86"/>
    <w:rsid w:val="00A4454C"/>
    <w:rsid w:val="00A44A4E"/>
    <w:rsid w:val="00A44BEA"/>
    <w:rsid w:val="00A4527E"/>
    <w:rsid w:val="00A45540"/>
    <w:rsid w:val="00A456C0"/>
    <w:rsid w:val="00A45850"/>
    <w:rsid w:val="00A45B74"/>
    <w:rsid w:val="00A466AA"/>
    <w:rsid w:val="00A46E58"/>
    <w:rsid w:val="00A4755D"/>
    <w:rsid w:val="00A47774"/>
    <w:rsid w:val="00A5134B"/>
    <w:rsid w:val="00A5151C"/>
    <w:rsid w:val="00A51776"/>
    <w:rsid w:val="00A5196B"/>
    <w:rsid w:val="00A519C4"/>
    <w:rsid w:val="00A51A20"/>
    <w:rsid w:val="00A520C6"/>
    <w:rsid w:val="00A52335"/>
    <w:rsid w:val="00A52360"/>
    <w:rsid w:val="00A528E8"/>
    <w:rsid w:val="00A52E1D"/>
    <w:rsid w:val="00A530A1"/>
    <w:rsid w:val="00A5313C"/>
    <w:rsid w:val="00A53656"/>
    <w:rsid w:val="00A53A76"/>
    <w:rsid w:val="00A53B6E"/>
    <w:rsid w:val="00A54CC2"/>
    <w:rsid w:val="00A553D8"/>
    <w:rsid w:val="00A5545E"/>
    <w:rsid w:val="00A55650"/>
    <w:rsid w:val="00A55AEA"/>
    <w:rsid w:val="00A56BB1"/>
    <w:rsid w:val="00A56FD2"/>
    <w:rsid w:val="00A57A7F"/>
    <w:rsid w:val="00A602DB"/>
    <w:rsid w:val="00A6073E"/>
    <w:rsid w:val="00A608D2"/>
    <w:rsid w:val="00A60CAD"/>
    <w:rsid w:val="00A60FA7"/>
    <w:rsid w:val="00A613F6"/>
    <w:rsid w:val="00A61499"/>
    <w:rsid w:val="00A6156B"/>
    <w:rsid w:val="00A615D0"/>
    <w:rsid w:val="00A619DE"/>
    <w:rsid w:val="00A61CD7"/>
    <w:rsid w:val="00A6240E"/>
    <w:rsid w:val="00A62605"/>
    <w:rsid w:val="00A62A77"/>
    <w:rsid w:val="00A62B7D"/>
    <w:rsid w:val="00A62EB7"/>
    <w:rsid w:val="00A632CA"/>
    <w:rsid w:val="00A63307"/>
    <w:rsid w:val="00A63483"/>
    <w:rsid w:val="00A645FD"/>
    <w:rsid w:val="00A64656"/>
    <w:rsid w:val="00A64B41"/>
    <w:rsid w:val="00A6557B"/>
    <w:rsid w:val="00A65704"/>
    <w:rsid w:val="00A65760"/>
    <w:rsid w:val="00A657D7"/>
    <w:rsid w:val="00A65CB3"/>
    <w:rsid w:val="00A660AC"/>
    <w:rsid w:val="00A6625B"/>
    <w:rsid w:val="00A669BE"/>
    <w:rsid w:val="00A66C17"/>
    <w:rsid w:val="00A66C30"/>
    <w:rsid w:val="00A66DDA"/>
    <w:rsid w:val="00A67928"/>
    <w:rsid w:val="00A67E6C"/>
    <w:rsid w:val="00A67FBE"/>
    <w:rsid w:val="00A70041"/>
    <w:rsid w:val="00A701DB"/>
    <w:rsid w:val="00A707F3"/>
    <w:rsid w:val="00A708DE"/>
    <w:rsid w:val="00A70B6A"/>
    <w:rsid w:val="00A71B30"/>
    <w:rsid w:val="00A71B99"/>
    <w:rsid w:val="00A71ED4"/>
    <w:rsid w:val="00A72E8F"/>
    <w:rsid w:val="00A73878"/>
    <w:rsid w:val="00A739D0"/>
    <w:rsid w:val="00A744E7"/>
    <w:rsid w:val="00A74DAC"/>
    <w:rsid w:val="00A7569F"/>
    <w:rsid w:val="00A75800"/>
    <w:rsid w:val="00A75B48"/>
    <w:rsid w:val="00A75D7A"/>
    <w:rsid w:val="00A75E6E"/>
    <w:rsid w:val="00A76019"/>
    <w:rsid w:val="00A761D4"/>
    <w:rsid w:val="00A761E3"/>
    <w:rsid w:val="00A76239"/>
    <w:rsid w:val="00A76DE0"/>
    <w:rsid w:val="00A77393"/>
    <w:rsid w:val="00A7762B"/>
    <w:rsid w:val="00A77734"/>
    <w:rsid w:val="00A77EC4"/>
    <w:rsid w:val="00A809D4"/>
    <w:rsid w:val="00A809E9"/>
    <w:rsid w:val="00A80C83"/>
    <w:rsid w:val="00A8124A"/>
    <w:rsid w:val="00A8194D"/>
    <w:rsid w:val="00A81C2D"/>
    <w:rsid w:val="00A81F4B"/>
    <w:rsid w:val="00A8229C"/>
    <w:rsid w:val="00A82842"/>
    <w:rsid w:val="00A83E04"/>
    <w:rsid w:val="00A83EBA"/>
    <w:rsid w:val="00A848B7"/>
    <w:rsid w:val="00A85147"/>
    <w:rsid w:val="00A857B5"/>
    <w:rsid w:val="00A86183"/>
    <w:rsid w:val="00A872EE"/>
    <w:rsid w:val="00A87562"/>
    <w:rsid w:val="00A87DB4"/>
    <w:rsid w:val="00A900AC"/>
    <w:rsid w:val="00A90830"/>
    <w:rsid w:val="00A90835"/>
    <w:rsid w:val="00A9090E"/>
    <w:rsid w:val="00A90CF5"/>
    <w:rsid w:val="00A91A5B"/>
    <w:rsid w:val="00A927E4"/>
    <w:rsid w:val="00A92879"/>
    <w:rsid w:val="00A93067"/>
    <w:rsid w:val="00A9433A"/>
    <w:rsid w:val="00A9442A"/>
    <w:rsid w:val="00A94DB0"/>
    <w:rsid w:val="00A95052"/>
    <w:rsid w:val="00A951A7"/>
    <w:rsid w:val="00A95668"/>
    <w:rsid w:val="00A9586B"/>
    <w:rsid w:val="00A95E33"/>
    <w:rsid w:val="00A9627A"/>
    <w:rsid w:val="00A966E0"/>
    <w:rsid w:val="00A96859"/>
    <w:rsid w:val="00A96905"/>
    <w:rsid w:val="00A97364"/>
    <w:rsid w:val="00A97392"/>
    <w:rsid w:val="00A97471"/>
    <w:rsid w:val="00A97D83"/>
    <w:rsid w:val="00AA016F"/>
    <w:rsid w:val="00AA038D"/>
    <w:rsid w:val="00AA086C"/>
    <w:rsid w:val="00AA0D91"/>
    <w:rsid w:val="00AA0F9A"/>
    <w:rsid w:val="00AA142A"/>
    <w:rsid w:val="00AA18AD"/>
    <w:rsid w:val="00AA1BEA"/>
    <w:rsid w:val="00AA1ED6"/>
    <w:rsid w:val="00AA26EC"/>
    <w:rsid w:val="00AA274B"/>
    <w:rsid w:val="00AA3A8A"/>
    <w:rsid w:val="00AA3C32"/>
    <w:rsid w:val="00AA41BC"/>
    <w:rsid w:val="00AA4B2E"/>
    <w:rsid w:val="00AA4B78"/>
    <w:rsid w:val="00AA4FEF"/>
    <w:rsid w:val="00AA50D6"/>
    <w:rsid w:val="00AA51AB"/>
    <w:rsid w:val="00AA51D6"/>
    <w:rsid w:val="00AA5ABD"/>
    <w:rsid w:val="00AA5CB9"/>
    <w:rsid w:val="00AA6207"/>
    <w:rsid w:val="00AA663F"/>
    <w:rsid w:val="00AA689A"/>
    <w:rsid w:val="00AA7DC1"/>
    <w:rsid w:val="00AB0426"/>
    <w:rsid w:val="00AB0727"/>
    <w:rsid w:val="00AB0BC8"/>
    <w:rsid w:val="00AB1011"/>
    <w:rsid w:val="00AB11B0"/>
    <w:rsid w:val="00AB11CA"/>
    <w:rsid w:val="00AB127A"/>
    <w:rsid w:val="00AB14D9"/>
    <w:rsid w:val="00AB15B5"/>
    <w:rsid w:val="00AB17E0"/>
    <w:rsid w:val="00AB2293"/>
    <w:rsid w:val="00AB2906"/>
    <w:rsid w:val="00AB3115"/>
    <w:rsid w:val="00AB33AC"/>
    <w:rsid w:val="00AB381E"/>
    <w:rsid w:val="00AB38F1"/>
    <w:rsid w:val="00AB4003"/>
    <w:rsid w:val="00AB47CD"/>
    <w:rsid w:val="00AB4AB8"/>
    <w:rsid w:val="00AB52CB"/>
    <w:rsid w:val="00AB5947"/>
    <w:rsid w:val="00AB5A2D"/>
    <w:rsid w:val="00AB5A3B"/>
    <w:rsid w:val="00AB62F9"/>
    <w:rsid w:val="00AB655E"/>
    <w:rsid w:val="00AB660E"/>
    <w:rsid w:val="00AB6C92"/>
    <w:rsid w:val="00AB7329"/>
    <w:rsid w:val="00AB7415"/>
    <w:rsid w:val="00AB76DC"/>
    <w:rsid w:val="00AB77C5"/>
    <w:rsid w:val="00AB7901"/>
    <w:rsid w:val="00AB7E70"/>
    <w:rsid w:val="00AB7ED3"/>
    <w:rsid w:val="00AC007F"/>
    <w:rsid w:val="00AC0BC8"/>
    <w:rsid w:val="00AC0CAA"/>
    <w:rsid w:val="00AC1319"/>
    <w:rsid w:val="00AC15DD"/>
    <w:rsid w:val="00AC2687"/>
    <w:rsid w:val="00AC273C"/>
    <w:rsid w:val="00AC279A"/>
    <w:rsid w:val="00AC27E8"/>
    <w:rsid w:val="00AC29E4"/>
    <w:rsid w:val="00AC2ECD"/>
    <w:rsid w:val="00AC2F48"/>
    <w:rsid w:val="00AC3119"/>
    <w:rsid w:val="00AC3551"/>
    <w:rsid w:val="00AC38BC"/>
    <w:rsid w:val="00AC3A1E"/>
    <w:rsid w:val="00AC4333"/>
    <w:rsid w:val="00AC494F"/>
    <w:rsid w:val="00AC49FB"/>
    <w:rsid w:val="00AC4E1F"/>
    <w:rsid w:val="00AC5525"/>
    <w:rsid w:val="00AC5A10"/>
    <w:rsid w:val="00AC5F42"/>
    <w:rsid w:val="00AC6522"/>
    <w:rsid w:val="00AC6727"/>
    <w:rsid w:val="00AC678D"/>
    <w:rsid w:val="00AC69EB"/>
    <w:rsid w:val="00AC6C49"/>
    <w:rsid w:val="00AC7A93"/>
    <w:rsid w:val="00AD0072"/>
    <w:rsid w:val="00AD013D"/>
    <w:rsid w:val="00AD0299"/>
    <w:rsid w:val="00AD0321"/>
    <w:rsid w:val="00AD0397"/>
    <w:rsid w:val="00AD0493"/>
    <w:rsid w:val="00AD050F"/>
    <w:rsid w:val="00AD08BB"/>
    <w:rsid w:val="00AD0AA3"/>
    <w:rsid w:val="00AD136E"/>
    <w:rsid w:val="00AD1562"/>
    <w:rsid w:val="00AD162C"/>
    <w:rsid w:val="00AD19B3"/>
    <w:rsid w:val="00AD1A29"/>
    <w:rsid w:val="00AD1C69"/>
    <w:rsid w:val="00AD2233"/>
    <w:rsid w:val="00AD22CF"/>
    <w:rsid w:val="00AD2863"/>
    <w:rsid w:val="00AD2ED0"/>
    <w:rsid w:val="00AD32A2"/>
    <w:rsid w:val="00AD397E"/>
    <w:rsid w:val="00AD3BD6"/>
    <w:rsid w:val="00AD3F94"/>
    <w:rsid w:val="00AD4A5A"/>
    <w:rsid w:val="00AD4D39"/>
    <w:rsid w:val="00AD5DEF"/>
    <w:rsid w:val="00AD5F94"/>
    <w:rsid w:val="00AD6411"/>
    <w:rsid w:val="00AD7771"/>
    <w:rsid w:val="00AD7878"/>
    <w:rsid w:val="00AD78D1"/>
    <w:rsid w:val="00AD78FA"/>
    <w:rsid w:val="00AE01E3"/>
    <w:rsid w:val="00AE049A"/>
    <w:rsid w:val="00AE08A0"/>
    <w:rsid w:val="00AE0F6B"/>
    <w:rsid w:val="00AE10B9"/>
    <w:rsid w:val="00AE1E07"/>
    <w:rsid w:val="00AE1E96"/>
    <w:rsid w:val="00AE2091"/>
    <w:rsid w:val="00AE24D0"/>
    <w:rsid w:val="00AE27AC"/>
    <w:rsid w:val="00AE3BD6"/>
    <w:rsid w:val="00AE40E0"/>
    <w:rsid w:val="00AE4863"/>
    <w:rsid w:val="00AE4B40"/>
    <w:rsid w:val="00AE4DBA"/>
    <w:rsid w:val="00AE4F07"/>
    <w:rsid w:val="00AE50A3"/>
    <w:rsid w:val="00AE5153"/>
    <w:rsid w:val="00AE521D"/>
    <w:rsid w:val="00AE5A30"/>
    <w:rsid w:val="00AE6B46"/>
    <w:rsid w:val="00AE75D7"/>
    <w:rsid w:val="00AF0144"/>
    <w:rsid w:val="00AF115A"/>
    <w:rsid w:val="00AF1C5D"/>
    <w:rsid w:val="00AF21AF"/>
    <w:rsid w:val="00AF26FF"/>
    <w:rsid w:val="00AF28A6"/>
    <w:rsid w:val="00AF3022"/>
    <w:rsid w:val="00AF36E3"/>
    <w:rsid w:val="00AF376C"/>
    <w:rsid w:val="00AF3835"/>
    <w:rsid w:val="00AF3F3B"/>
    <w:rsid w:val="00AF42D7"/>
    <w:rsid w:val="00AF448B"/>
    <w:rsid w:val="00AF4555"/>
    <w:rsid w:val="00AF4559"/>
    <w:rsid w:val="00AF4A64"/>
    <w:rsid w:val="00AF4EB7"/>
    <w:rsid w:val="00AF555A"/>
    <w:rsid w:val="00AF5742"/>
    <w:rsid w:val="00AF589E"/>
    <w:rsid w:val="00AF5A3B"/>
    <w:rsid w:val="00AF6A28"/>
    <w:rsid w:val="00AF6FD9"/>
    <w:rsid w:val="00AF724E"/>
    <w:rsid w:val="00AF7548"/>
    <w:rsid w:val="00B00563"/>
    <w:rsid w:val="00B006FE"/>
    <w:rsid w:val="00B007CB"/>
    <w:rsid w:val="00B00AFD"/>
    <w:rsid w:val="00B01337"/>
    <w:rsid w:val="00B01451"/>
    <w:rsid w:val="00B014CE"/>
    <w:rsid w:val="00B02AA9"/>
    <w:rsid w:val="00B02CA5"/>
    <w:rsid w:val="00B02FA3"/>
    <w:rsid w:val="00B032DD"/>
    <w:rsid w:val="00B037D2"/>
    <w:rsid w:val="00B03F2A"/>
    <w:rsid w:val="00B0487D"/>
    <w:rsid w:val="00B04E90"/>
    <w:rsid w:val="00B04F23"/>
    <w:rsid w:val="00B04F85"/>
    <w:rsid w:val="00B05084"/>
    <w:rsid w:val="00B0537B"/>
    <w:rsid w:val="00B054A1"/>
    <w:rsid w:val="00B05745"/>
    <w:rsid w:val="00B05B53"/>
    <w:rsid w:val="00B05EA8"/>
    <w:rsid w:val="00B05FDB"/>
    <w:rsid w:val="00B0738F"/>
    <w:rsid w:val="00B07F77"/>
    <w:rsid w:val="00B10794"/>
    <w:rsid w:val="00B10843"/>
    <w:rsid w:val="00B10889"/>
    <w:rsid w:val="00B10975"/>
    <w:rsid w:val="00B10997"/>
    <w:rsid w:val="00B10A49"/>
    <w:rsid w:val="00B10B2D"/>
    <w:rsid w:val="00B11188"/>
    <w:rsid w:val="00B114D8"/>
    <w:rsid w:val="00B11BF0"/>
    <w:rsid w:val="00B11E07"/>
    <w:rsid w:val="00B12EC5"/>
    <w:rsid w:val="00B1336A"/>
    <w:rsid w:val="00B134F9"/>
    <w:rsid w:val="00B13F88"/>
    <w:rsid w:val="00B1444F"/>
    <w:rsid w:val="00B14877"/>
    <w:rsid w:val="00B149A8"/>
    <w:rsid w:val="00B14FD2"/>
    <w:rsid w:val="00B15775"/>
    <w:rsid w:val="00B157F9"/>
    <w:rsid w:val="00B15836"/>
    <w:rsid w:val="00B15942"/>
    <w:rsid w:val="00B15E6B"/>
    <w:rsid w:val="00B16397"/>
    <w:rsid w:val="00B16495"/>
    <w:rsid w:val="00B17078"/>
    <w:rsid w:val="00B173DB"/>
    <w:rsid w:val="00B17D5D"/>
    <w:rsid w:val="00B20256"/>
    <w:rsid w:val="00B2044A"/>
    <w:rsid w:val="00B20D09"/>
    <w:rsid w:val="00B20FD8"/>
    <w:rsid w:val="00B21FB7"/>
    <w:rsid w:val="00B220D8"/>
    <w:rsid w:val="00B22AD1"/>
    <w:rsid w:val="00B22B15"/>
    <w:rsid w:val="00B23155"/>
    <w:rsid w:val="00B23B67"/>
    <w:rsid w:val="00B23C80"/>
    <w:rsid w:val="00B2460B"/>
    <w:rsid w:val="00B25C4E"/>
    <w:rsid w:val="00B260E7"/>
    <w:rsid w:val="00B26805"/>
    <w:rsid w:val="00B268FA"/>
    <w:rsid w:val="00B2698B"/>
    <w:rsid w:val="00B27608"/>
    <w:rsid w:val="00B2763F"/>
    <w:rsid w:val="00B27AAC"/>
    <w:rsid w:val="00B27D71"/>
    <w:rsid w:val="00B30929"/>
    <w:rsid w:val="00B30A4C"/>
    <w:rsid w:val="00B30BCF"/>
    <w:rsid w:val="00B30F9F"/>
    <w:rsid w:val="00B323D0"/>
    <w:rsid w:val="00B323DB"/>
    <w:rsid w:val="00B32400"/>
    <w:rsid w:val="00B32527"/>
    <w:rsid w:val="00B3257A"/>
    <w:rsid w:val="00B33298"/>
    <w:rsid w:val="00B33CB4"/>
    <w:rsid w:val="00B33FFB"/>
    <w:rsid w:val="00B3527C"/>
    <w:rsid w:val="00B35514"/>
    <w:rsid w:val="00B35706"/>
    <w:rsid w:val="00B35C6D"/>
    <w:rsid w:val="00B36323"/>
    <w:rsid w:val="00B36700"/>
    <w:rsid w:val="00B36A14"/>
    <w:rsid w:val="00B36CC1"/>
    <w:rsid w:val="00B36EEC"/>
    <w:rsid w:val="00B372AA"/>
    <w:rsid w:val="00B37846"/>
    <w:rsid w:val="00B40445"/>
    <w:rsid w:val="00B40511"/>
    <w:rsid w:val="00B4088B"/>
    <w:rsid w:val="00B409E0"/>
    <w:rsid w:val="00B41294"/>
    <w:rsid w:val="00B4133B"/>
    <w:rsid w:val="00B41888"/>
    <w:rsid w:val="00B41BE3"/>
    <w:rsid w:val="00B423D4"/>
    <w:rsid w:val="00B424F8"/>
    <w:rsid w:val="00B42878"/>
    <w:rsid w:val="00B42A44"/>
    <w:rsid w:val="00B42C2C"/>
    <w:rsid w:val="00B42F0B"/>
    <w:rsid w:val="00B42F9A"/>
    <w:rsid w:val="00B42FA7"/>
    <w:rsid w:val="00B432EF"/>
    <w:rsid w:val="00B43E5E"/>
    <w:rsid w:val="00B441EF"/>
    <w:rsid w:val="00B44D96"/>
    <w:rsid w:val="00B454E1"/>
    <w:rsid w:val="00B45A52"/>
    <w:rsid w:val="00B460DE"/>
    <w:rsid w:val="00B46175"/>
    <w:rsid w:val="00B46234"/>
    <w:rsid w:val="00B46615"/>
    <w:rsid w:val="00B46F7E"/>
    <w:rsid w:val="00B46F83"/>
    <w:rsid w:val="00B4766F"/>
    <w:rsid w:val="00B4782B"/>
    <w:rsid w:val="00B502C1"/>
    <w:rsid w:val="00B504F7"/>
    <w:rsid w:val="00B50AA1"/>
    <w:rsid w:val="00B514D9"/>
    <w:rsid w:val="00B515C6"/>
    <w:rsid w:val="00B516FB"/>
    <w:rsid w:val="00B5177C"/>
    <w:rsid w:val="00B517EB"/>
    <w:rsid w:val="00B51967"/>
    <w:rsid w:val="00B51EDB"/>
    <w:rsid w:val="00B52D02"/>
    <w:rsid w:val="00B5311B"/>
    <w:rsid w:val="00B533F3"/>
    <w:rsid w:val="00B537EE"/>
    <w:rsid w:val="00B53809"/>
    <w:rsid w:val="00B539EB"/>
    <w:rsid w:val="00B53D56"/>
    <w:rsid w:val="00B5404D"/>
    <w:rsid w:val="00B548B7"/>
    <w:rsid w:val="00B549FC"/>
    <w:rsid w:val="00B54C06"/>
    <w:rsid w:val="00B54DD6"/>
    <w:rsid w:val="00B5538F"/>
    <w:rsid w:val="00B5682F"/>
    <w:rsid w:val="00B56E58"/>
    <w:rsid w:val="00B56EFC"/>
    <w:rsid w:val="00B571E7"/>
    <w:rsid w:val="00B57658"/>
    <w:rsid w:val="00B5786E"/>
    <w:rsid w:val="00B57A4B"/>
    <w:rsid w:val="00B57AC5"/>
    <w:rsid w:val="00B57C31"/>
    <w:rsid w:val="00B60154"/>
    <w:rsid w:val="00B605F8"/>
    <w:rsid w:val="00B60877"/>
    <w:rsid w:val="00B6161E"/>
    <w:rsid w:val="00B61A3B"/>
    <w:rsid w:val="00B61AB2"/>
    <w:rsid w:val="00B62086"/>
    <w:rsid w:val="00B62798"/>
    <w:rsid w:val="00B62897"/>
    <w:rsid w:val="00B62A86"/>
    <w:rsid w:val="00B63EA6"/>
    <w:rsid w:val="00B64438"/>
    <w:rsid w:val="00B644C4"/>
    <w:rsid w:val="00B644FD"/>
    <w:rsid w:val="00B65499"/>
    <w:rsid w:val="00B6551A"/>
    <w:rsid w:val="00B65752"/>
    <w:rsid w:val="00B65B1C"/>
    <w:rsid w:val="00B65CB7"/>
    <w:rsid w:val="00B65FF5"/>
    <w:rsid w:val="00B66338"/>
    <w:rsid w:val="00B66399"/>
    <w:rsid w:val="00B664C7"/>
    <w:rsid w:val="00B67441"/>
    <w:rsid w:val="00B67497"/>
    <w:rsid w:val="00B6771A"/>
    <w:rsid w:val="00B7009D"/>
    <w:rsid w:val="00B701A6"/>
    <w:rsid w:val="00B705C8"/>
    <w:rsid w:val="00B70D58"/>
    <w:rsid w:val="00B713D8"/>
    <w:rsid w:val="00B713E5"/>
    <w:rsid w:val="00B717E3"/>
    <w:rsid w:val="00B71856"/>
    <w:rsid w:val="00B71F21"/>
    <w:rsid w:val="00B72254"/>
    <w:rsid w:val="00B72C24"/>
    <w:rsid w:val="00B739F6"/>
    <w:rsid w:val="00B741AA"/>
    <w:rsid w:val="00B74830"/>
    <w:rsid w:val="00B74FB0"/>
    <w:rsid w:val="00B755E0"/>
    <w:rsid w:val="00B76019"/>
    <w:rsid w:val="00B7643F"/>
    <w:rsid w:val="00B768B7"/>
    <w:rsid w:val="00B77F02"/>
    <w:rsid w:val="00B80644"/>
    <w:rsid w:val="00B80D1B"/>
    <w:rsid w:val="00B80EBA"/>
    <w:rsid w:val="00B80F3B"/>
    <w:rsid w:val="00B81737"/>
    <w:rsid w:val="00B81A5A"/>
    <w:rsid w:val="00B81A6C"/>
    <w:rsid w:val="00B825B0"/>
    <w:rsid w:val="00B8264C"/>
    <w:rsid w:val="00B826EA"/>
    <w:rsid w:val="00B82865"/>
    <w:rsid w:val="00B82FB6"/>
    <w:rsid w:val="00B83530"/>
    <w:rsid w:val="00B83C90"/>
    <w:rsid w:val="00B841B4"/>
    <w:rsid w:val="00B84508"/>
    <w:rsid w:val="00B85AFA"/>
    <w:rsid w:val="00B85DE5"/>
    <w:rsid w:val="00B86735"/>
    <w:rsid w:val="00B86ADB"/>
    <w:rsid w:val="00B87110"/>
    <w:rsid w:val="00B87420"/>
    <w:rsid w:val="00B87680"/>
    <w:rsid w:val="00B87F63"/>
    <w:rsid w:val="00B905B9"/>
    <w:rsid w:val="00B908A8"/>
    <w:rsid w:val="00B90A8D"/>
    <w:rsid w:val="00B90B72"/>
    <w:rsid w:val="00B90DC2"/>
    <w:rsid w:val="00B90E8A"/>
    <w:rsid w:val="00B90F73"/>
    <w:rsid w:val="00B90FF4"/>
    <w:rsid w:val="00B91067"/>
    <w:rsid w:val="00B914E9"/>
    <w:rsid w:val="00B9164E"/>
    <w:rsid w:val="00B91701"/>
    <w:rsid w:val="00B91B6F"/>
    <w:rsid w:val="00B923DF"/>
    <w:rsid w:val="00B927FF"/>
    <w:rsid w:val="00B92BBA"/>
    <w:rsid w:val="00B93222"/>
    <w:rsid w:val="00B9360D"/>
    <w:rsid w:val="00B93629"/>
    <w:rsid w:val="00B9364D"/>
    <w:rsid w:val="00B93804"/>
    <w:rsid w:val="00B93956"/>
    <w:rsid w:val="00B93B59"/>
    <w:rsid w:val="00B9406A"/>
    <w:rsid w:val="00B94315"/>
    <w:rsid w:val="00B94F35"/>
    <w:rsid w:val="00B95117"/>
    <w:rsid w:val="00B95160"/>
    <w:rsid w:val="00B953ED"/>
    <w:rsid w:val="00B956AD"/>
    <w:rsid w:val="00B95A72"/>
    <w:rsid w:val="00B960E8"/>
    <w:rsid w:val="00B965AB"/>
    <w:rsid w:val="00B967AA"/>
    <w:rsid w:val="00B9722B"/>
    <w:rsid w:val="00B978EA"/>
    <w:rsid w:val="00B97D1D"/>
    <w:rsid w:val="00B97D8B"/>
    <w:rsid w:val="00B97E10"/>
    <w:rsid w:val="00BA02A0"/>
    <w:rsid w:val="00BA0330"/>
    <w:rsid w:val="00BA09BA"/>
    <w:rsid w:val="00BA12D0"/>
    <w:rsid w:val="00BA1697"/>
    <w:rsid w:val="00BA19C7"/>
    <w:rsid w:val="00BA1E30"/>
    <w:rsid w:val="00BA2280"/>
    <w:rsid w:val="00BA2285"/>
    <w:rsid w:val="00BA22EC"/>
    <w:rsid w:val="00BA2A08"/>
    <w:rsid w:val="00BA3149"/>
    <w:rsid w:val="00BA32C2"/>
    <w:rsid w:val="00BA32D6"/>
    <w:rsid w:val="00BA3352"/>
    <w:rsid w:val="00BA3363"/>
    <w:rsid w:val="00BA4649"/>
    <w:rsid w:val="00BA5001"/>
    <w:rsid w:val="00BA56D2"/>
    <w:rsid w:val="00BA6679"/>
    <w:rsid w:val="00BA6CFB"/>
    <w:rsid w:val="00BA6F31"/>
    <w:rsid w:val="00BA76E0"/>
    <w:rsid w:val="00BA79EE"/>
    <w:rsid w:val="00BA7B2A"/>
    <w:rsid w:val="00BB0541"/>
    <w:rsid w:val="00BB08BE"/>
    <w:rsid w:val="00BB13BD"/>
    <w:rsid w:val="00BB1A66"/>
    <w:rsid w:val="00BB1A90"/>
    <w:rsid w:val="00BB1CC1"/>
    <w:rsid w:val="00BB1EDD"/>
    <w:rsid w:val="00BB244C"/>
    <w:rsid w:val="00BB2838"/>
    <w:rsid w:val="00BB289D"/>
    <w:rsid w:val="00BB2A25"/>
    <w:rsid w:val="00BB3777"/>
    <w:rsid w:val="00BB3B81"/>
    <w:rsid w:val="00BB3C83"/>
    <w:rsid w:val="00BB446E"/>
    <w:rsid w:val="00BB4712"/>
    <w:rsid w:val="00BB4B51"/>
    <w:rsid w:val="00BB510F"/>
    <w:rsid w:val="00BB51E9"/>
    <w:rsid w:val="00BB53A6"/>
    <w:rsid w:val="00BB5A51"/>
    <w:rsid w:val="00BB62C4"/>
    <w:rsid w:val="00BB6692"/>
    <w:rsid w:val="00BB6BAA"/>
    <w:rsid w:val="00BB6E10"/>
    <w:rsid w:val="00BB6F9F"/>
    <w:rsid w:val="00BB7277"/>
    <w:rsid w:val="00BB7365"/>
    <w:rsid w:val="00BB766C"/>
    <w:rsid w:val="00BB76F2"/>
    <w:rsid w:val="00BC08E6"/>
    <w:rsid w:val="00BC0FDC"/>
    <w:rsid w:val="00BC1125"/>
    <w:rsid w:val="00BC1CC5"/>
    <w:rsid w:val="00BC2294"/>
    <w:rsid w:val="00BC2B08"/>
    <w:rsid w:val="00BC2CEC"/>
    <w:rsid w:val="00BC2D0A"/>
    <w:rsid w:val="00BC2F12"/>
    <w:rsid w:val="00BC3053"/>
    <w:rsid w:val="00BC30BD"/>
    <w:rsid w:val="00BC388E"/>
    <w:rsid w:val="00BC39EB"/>
    <w:rsid w:val="00BC4043"/>
    <w:rsid w:val="00BC4392"/>
    <w:rsid w:val="00BC45A9"/>
    <w:rsid w:val="00BC4D2E"/>
    <w:rsid w:val="00BC50AC"/>
    <w:rsid w:val="00BC5E21"/>
    <w:rsid w:val="00BC5EAD"/>
    <w:rsid w:val="00BC6123"/>
    <w:rsid w:val="00BC69E5"/>
    <w:rsid w:val="00BC6B3E"/>
    <w:rsid w:val="00BC6E87"/>
    <w:rsid w:val="00BC73A0"/>
    <w:rsid w:val="00BC774C"/>
    <w:rsid w:val="00BC7870"/>
    <w:rsid w:val="00BC7AA1"/>
    <w:rsid w:val="00BC7CC1"/>
    <w:rsid w:val="00BC7DD1"/>
    <w:rsid w:val="00BD0086"/>
    <w:rsid w:val="00BD01C9"/>
    <w:rsid w:val="00BD0722"/>
    <w:rsid w:val="00BD07CC"/>
    <w:rsid w:val="00BD0DF6"/>
    <w:rsid w:val="00BD10B7"/>
    <w:rsid w:val="00BD116A"/>
    <w:rsid w:val="00BD1389"/>
    <w:rsid w:val="00BD156E"/>
    <w:rsid w:val="00BD20FE"/>
    <w:rsid w:val="00BD2170"/>
    <w:rsid w:val="00BD21CE"/>
    <w:rsid w:val="00BD22D5"/>
    <w:rsid w:val="00BD29D1"/>
    <w:rsid w:val="00BD2AD1"/>
    <w:rsid w:val="00BD3027"/>
    <w:rsid w:val="00BD3588"/>
    <w:rsid w:val="00BD3729"/>
    <w:rsid w:val="00BD4506"/>
    <w:rsid w:val="00BD48AC"/>
    <w:rsid w:val="00BD5013"/>
    <w:rsid w:val="00BD53EE"/>
    <w:rsid w:val="00BD5835"/>
    <w:rsid w:val="00BD5B5B"/>
    <w:rsid w:val="00BD5BDA"/>
    <w:rsid w:val="00BD5E53"/>
    <w:rsid w:val="00BD5F1A"/>
    <w:rsid w:val="00BD5FAA"/>
    <w:rsid w:val="00BD60E7"/>
    <w:rsid w:val="00BD65C1"/>
    <w:rsid w:val="00BD66AF"/>
    <w:rsid w:val="00BD6942"/>
    <w:rsid w:val="00BD6B3F"/>
    <w:rsid w:val="00BD7383"/>
    <w:rsid w:val="00BD7400"/>
    <w:rsid w:val="00BD7603"/>
    <w:rsid w:val="00BD7981"/>
    <w:rsid w:val="00BD7984"/>
    <w:rsid w:val="00BE01CA"/>
    <w:rsid w:val="00BE0220"/>
    <w:rsid w:val="00BE0271"/>
    <w:rsid w:val="00BE094D"/>
    <w:rsid w:val="00BE0A29"/>
    <w:rsid w:val="00BE0FE7"/>
    <w:rsid w:val="00BE10CD"/>
    <w:rsid w:val="00BE1234"/>
    <w:rsid w:val="00BE1756"/>
    <w:rsid w:val="00BE18E9"/>
    <w:rsid w:val="00BE25C4"/>
    <w:rsid w:val="00BE2A0F"/>
    <w:rsid w:val="00BE2BB0"/>
    <w:rsid w:val="00BE2BD2"/>
    <w:rsid w:val="00BE2C8F"/>
    <w:rsid w:val="00BE2CB4"/>
    <w:rsid w:val="00BE2FA6"/>
    <w:rsid w:val="00BE333F"/>
    <w:rsid w:val="00BE337C"/>
    <w:rsid w:val="00BE500D"/>
    <w:rsid w:val="00BE55B3"/>
    <w:rsid w:val="00BE5710"/>
    <w:rsid w:val="00BE5A81"/>
    <w:rsid w:val="00BE5F48"/>
    <w:rsid w:val="00BE6C21"/>
    <w:rsid w:val="00BE7406"/>
    <w:rsid w:val="00BE7603"/>
    <w:rsid w:val="00BF02BD"/>
    <w:rsid w:val="00BF0389"/>
    <w:rsid w:val="00BF0B2A"/>
    <w:rsid w:val="00BF1105"/>
    <w:rsid w:val="00BF16F6"/>
    <w:rsid w:val="00BF1E70"/>
    <w:rsid w:val="00BF20D7"/>
    <w:rsid w:val="00BF258A"/>
    <w:rsid w:val="00BF2710"/>
    <w:rsid w:val="00BF2ABC"/>
    <w:rsid w:val="00BF30A2"/>
    <w:rsid w:val="00BF31B1"/>
    <w:rsid w:val="00BF3279"/>
    <w:rsid w:val="00BF336F"/>
    <w:rsid w:val="00BF3542"/>
    <w:rsid w:val="00BF3F51"/>
    <w:rsid w:val="00BF4B5F"/>
    <w:rsid w:val="00BF5649"/>
    <w:rsid w:val="00BF5B43"/>
    <w:rsid w:val="00BF5BEF"/>
    <w:rsid w:val="00BF63FF"/>
    <w:rsid w:val="00BF681C"/>
    <w:rsid w:val="00BF687C"/>
    <w:rsid w:val="00BF68F2"/>
    <w:rsid w:val="00BF6DCB"/>
    <w:rsid w:val="00BF6DE0"/>
    <w:rsid w:val="00BF6F85"/>
    <w:rsid w:val="00BF74C7"/>
    <w:rsid w:val="00BF77EE"/>
    <w:rsid w:val="00BF7A64"/>
    <w:rsid w:val="00BF7F84"/>
    <w:rsid w:val="00C0013D"/>
    <w:rsid w:val="00C002D9"/>
    <w:rsid w:val="00C005CA"/>
    <w:rsid w:val="00C0141A"/>
    <w:rsid w:val="00C015F1"/>
    <w:rsid w:val="00C017B5"/>
    <w:rsid w:val="00C01A19"/>
    <w:rsid w:val="00C01B07"/>
    <w:rsid w:val="00C01F33"/>
    <w:rsid w:val="00C01F81"/>
    <w:rsid w:val="00C02B2E"/>
    <w:rsid w:val="00C02CC6"/>
    <w:rsid w:val="00C02F16"/>
    <w:rsid w:val="00C03691"/>
    <w:rsid w:val="00C03CD1"/>
    <w:rsid w:val="00C0401C"/>
    <w:rsid w:val="00C040F7"/>
    <w:rsid w:val="00C0438A"/>
    <w:rsid w:val="00C0447C"/>
    <w:rsid w:val="00C044AB"/>
    <w:rsid w:val="00C047A6"/>
    <w:rsid w:val="00C04B2B"/>
    <w:rsid w:val="00C04C78"/>
    <w:rsid w:val="00C05706"/>
    <w:rsid w:val="00C05C25"/>
    <w:rsid w:val="00C064A3"/>
    <w:rsid w:val="00C065CD"/>
    <w:rsid w:val="00C06993"/>
    <w:rsid w:val="00C06B65"/>
    <w:rsid w:val="00C06D3D"/>
    <w:rsid w:val="00C07377"/>
    <w:rsid w:val="00C075B0"/>
    <w:rsid w:val="00C07799"/>
    <w:rsid w:val="00C078CA"/>
    <w:rsid w:val="00C07CC3"/>
    <w:rsid w:val="00C10478"/>
    <w:rsid w:val="00C10C58"/>
    <w:rsid w:val="00C11C4A"/>
    <w:rsid w:val="00C12107"/>
    <w:rsid w:val="00C12B66"/>
    <w:rsid w:val="00C12C82"/>
    <w:rsid w:val="00C12D25"/>
    <w:rsid w:val="00C13473"/>
    <w:rsid w:val="00C13BD9"/>
    <w:rsid w:val="00C13D6D"/>
    <w:rsid w:val="00C13E65"/>
    <w:rsid w:val="00C144FC"/>
    <w:rsid w:val="00C1467A"/>
    <w:rsid w:val="00C14BC7"/>
    <w:rsid w:val="00C14D4B"/>
    <w:rsid w:val="00C14FFB"/>
    <w:rsid w:val="00C154BB"/>
    <w:rsid w:val="00C15939"/>
    <w:rsid w:val="00C15E36"/>
    <w:rsid w:val="00C15F18"/>
    <w:rsid w:val="00C160C0"/>
    <w:rsid w:val="00C163E5"/>
    <w:rsid w:val="00C165B3"/>
    <w:rsid w:val="00C1695C"/>
    <w:rsid w:val="00C169D7"/>
    <w:rsid w:val="00C179B7"/>
    <w:rsid w:val="00C17B16"/>
    <w:rsid w:val="00C2086B"/>
    <w:rsid w:val="00C2095F"/>
    <w:rsid w:val="00C20F33"/>
    <w:rsid w:val="00C211B2"/>
    <w:rsid w:val="00C2121B"/>
    <w:rsid w:val="00C21D49"/>
    <w:rsid w:val="00C21E73"/>
    <w:rsid w:val="00C226BC"/>
    <w:rsid w:val="00C227C5"/>
    <w:rsid w:val="00C2347B"/>
    <w:rsid w:val="00C23BDD"/>
    <w:rsid w:val="00C23C84"/>
    <w:rsid w:val="00C23CA2"/>
    <w:rsid w:val="00C24170"/>
    <w:rsid w:val="00C2478D"/>
    <w:rsid w:val="00C24CB6"/>
    <w:rsid w:val="00C25D76"/>
    <w:rsid w:val="00C25DD4"/>
    <w:rsid w:val="00C260F8"/>
    <w:rsid w:val="00C26C89"/>
    <w:rsid w:val="00C26C97"/>
    <w:rsid w:val="00C26F81"/>
    <w:rsid w:val="00C27071"/>
    <w:rsid w:val="00C27818"/>
    <w:rsid w:val="00C278F8"/>
    <w:rsid w:val="00C279B5"/>
    <w:rsid w:val="00C27A5E"/>
    <w:rsid w:val="00C27BF2"/>
    <w:rsid w:val="00C27C45"/>
    <w:rsid w:val="00C27D9C"/>
    <w:rsid w:val="00C303DE"/>
    <w:rsid w:val="00C30469"/>
    <w:rsid w:val="00C30531"/>
    <w:rsid w:val="00C30AEC"/>
    <w:rsid w:val="00C30DF7"/>
    <w:rsid w:val="00C31236"/>
    <w:rsid w:val="00C31315"/>
    <w:rsid w:val="00C3338D"/>
    <w:rsid w:val="00C33820"/>
    <w:rsid w:val="00C33891"/>
    <w:rsid w:val="00C338F3"/>
    <w:rsid w:val="00C339BB"/>
    <w:rsid w:val="00C34993"/>
    <w:rsid w:val="00C355D8"/>
    <w:rsid w:val="00C3576A"/>
    <w:rsid w:val="00C35BBE"/>
    <w:rsid w:val="00C35DE8"/>
    <w:rsid w:val="00C3610B"/>
    <w:rsid w:val="00C3653E"/>
    <w:rsid w:val="00C36A08"/>
    <w:rsid w:val="00C36C65"/>
    <w:rsid w:val="00C3719D"/>
    <w:rsid w:val="00C37734"/>
    <w:rsid w:val="00C37CB2"/>
    <w:rsid w:val="00C40160"/>
    <w:rsid w:val="00C40555"/>
    <w:rsid w:val="00C40651"/>
    <w:rsid w:val="00C40B89"/>
    <w:rsid w:val="00C40DAF"/>
    <w:rsid w:val="00C41BFE"/>
    <w:rsid w:val="00C42B7C"/>
    <w:rsid w:val="00C42C7C"/>
    <w:rsid w:val="00C433D8"/>
    <w:rsid w:val="00C434B9"/>
    <w:rsid w:val="00C43D1F"/>
    <w:rsid w:val="00C43FE4"/>
    <w:rsid w:val="00C4412A"/>
    <w:rsid w:val="00C4448C"/>
    <w:rsid w:val="00C45142"/>
    <w:rsid w:val="00C45974"/>
    <w:rsid w:val="00C462CB"/>
    <w:rsid w:val="00C46A6D"/>
    <w:rsid w:val="00C46CBC"/>
    <w:rsid w:val="00C4736A"/>
    <w:rsid w:val="00C473A5"/>
    <w:rsid w:val="00C50297"/>
    <w:rsid w:val="00C50AF0"/>
    <w:rsid w:val="00C510C1"/>
    <w:rsid w:val="00C512B5"/>
    <w:rsid w:val="00C5161D"/>
    <w:rsid w:val="00C51636"/>
    <w:rsid w:val="00C51D7B"/>
    <w:rsid w:val="00C51F17"/>
    <w:rsid w:val="00C52D24"/>
    <w:rsid w:val="00C53131"/>
    <w:rsid w:val="00C53159"/>
    <w:rsid w:val="00C53BB6"/>
    <w:rsid w:val="00C5433F"/>
    <w:rsid w:val="00C547BB"/>
    <w:rsid w:val="00C54861"/>
    <w:rsid w:val="00C54995"/>
    <w:rsid w:val="00C54D41"/>
    <w:rsid w:val="00C5508B"/>
    <w:rsid w:val="00C5539E"/>
    <w:rsid w:val="00C553F0"/>
    <w:rsid w:val="00C55C82"/>
    <w:rsid w:val="00C5635E"/>
    <w:rsid w:val="00C56603"/>
    <w:rsid w:val="00C57332"/>
    <w:rsid w:val="00C605CF"/>
    <w:rsid w:val="00C60783"/>
    <w:rsid w:val="00C60880"/>
    <w:rsid w:val="00C60EF4"/>
    <w:rsid w:val="00C61243"/>
    <w:rsid w:val="00C612BF"/>
    <w:rsid w:val="00C619A1"/>
    <w:rsid w:val="00C61CBE"/>
    <w:rsid w:val="00C61E9F"/>
    <w:rsid w:val="00C61FEB"/>
    <w:rsid w:val="00C620D7"/>
    <w:rsid w:val="00C62AC8"/>
    <w:rsid w:val="00C638B6"/>
    <w:rsid w:val="00C63BC7"/>
    <w:rsid w:val="00C6409D"/>
    <w:rsid w:val="00C641D0"/>
    <w:rsid w:val="00C64672"/>
    <w:rsid w:val="00C648F5"/>
    <w:rsid w:val="00C64D18"/>
    <w:rsid w:val="00C64DA5"/>
    <w:rsid w:val="00C64E16"/>
    <w:rsid w:val="00C64E6A"/>
    <w:rsid w:val="00C65006"/>
    <w:rsid w:val="00C65188"/>
    <w:rsid w:val="00C65F69"/>
    <w:rsid w:val="00C66416"/>
    <w:rsid w:val="00C66986"/>
    <w:rsid w:val="00C66BD9"/>
    <w:rsid w:val="00C66D24"/>
    <w:rsid w:val="00C679DC"/>
    <w:rsid w:val="00C701B9"/>
    <w:rsid w:val="00C701BB"/>
    <w:rsid w:val="00C70697"/>
    <w:rsid w:val="00C710D5"/>
    <w:rsid w:val="00C710FD"/>
    <w:rsid w:val="00C71296"/>
    <w:rsid w:val="00C72093"/>
    <w:rsid w:val="00C72337"/>
    <w:rsid w:val="00C72565"/>
    <w:rsid w:val="00C72D0C"/>
    <w:rsid w:val="00C72EF4"/>
    <w:rsid w:val="00C73183"/>
    <w:rsid w:val="00C73188"/>
    <w:rsid w:val="00C73630"/>
    <w:rsid w:val="00C739FC"/>
    <w:rsid w:val="00C743C3"/>
    <w:rsid w:val="00C744FE"/>
    <w:rsid w:val="00C74F02"/>
    <w:rsid w:val="00C750C1"/>
    <w:rsid w:val="00C75145"/>
    <w:rsid w:val="00C75604"/>
    <w:rsid w:val="00C759B9"/>
    <w:rsid w:val="00C75A2A"/>
    <w:rsid w:val="00C75D2F"/>
    <w:rsid w:val="00C76493"/>
    <w:rsid w:val="00C7665A"/>
    <w:rsid w:val="00C767BE"/>
    <w:rsid w:val="00C76BEB"/>
    <w:rsid w:val="00C76E3C"/>
    <w:rsid w:val="00C77486"/>
    <w:rsid w:val="00C774EA"/>
    <w:rsid w:val="00C77681"/>
    <w:rsid w:val="00C77A38"/>
    <w:rsid w:val="00C80159"/>
    <w:rsid w:val="00C80590"/>
    <w:rsid w:val="00C80791"/>
    <w:rsid w:val="00C80D8E"/>
    <w:rsid w:val="00C80DC9"/>
    <w:rsid w:val="00C81568"/>
    <w:rsid w:val="00C81945"/>
    <w:rsid w:val="00C832F2"/>
    <w:rsid w:val="00C83ABA"/>
    <w:rsid w:val="00C8403D"/>
    <w:rsid w:val="00C841D3"/>
    <w:rsid w:val="00C85560"/>
    <w:rsid w:val="00C8567F"/>
    <w:rsid w:val="00C85B16"/>
    <w:rsid w:val="00C85C77"/>
    <w:rsid w:val="00C85DC7"/>
    <w:rsid w:val="00C86410"/>
    <w:rsid w:val="00C8676D"/>
    <w:rsid w:val="00C869B0"/>
    <w:rsid w:val="00C86CD2"/>
    <w:rsid w:val="00C86DD4"/>
    <w:rsid w:val="00C87035"/>
    <w:rsid w:val="00C87392"/>
    <w:rsid w:val="00C87535"/>
    <w:rsid w:val="00C879F5"/>
    <w:rsid w:val="00C87CED"/>
    <w:rsid w:val="00C87F80"/>
    <w:rsid w:val="00C9027A"/>
    <w:rsid w:val="00C9068E"/>
    <w:rsid w:val="00C9083C"/>
    <w:rsid w:val="00C90A4D"/>
    <w:rsid w:val="00C90E4A"/>
    <w:rsid w:val="00C92096"/>
    <w:rsid w:val="00C92309"/>
    <w:rsid w:val="00C9248E"/>
    <w:rsid w:val="00C93338"/>
    <w:rsid w:val="00C93466"/>
    <w:rsid w:val="00C93814"/>
    <w:rsid w:val="00C93C4B"/>
    <w:rsid w:val="00C944AB"/>
    <w:rsid w:val="00C951DE"/>
    <w:rsid w:val="00C95264"/>
    <w:rsid w:val="00C95296"/>
    <w:rsid w:val="00C956C6"/>
    <w:rsid w:val="00C956F8"/>
    <w:rsid w:val="00C95B40"/>
    <w:rsid w:val="00C95CC8"/>
    <w:rsid w:val="00C95EC5"/>
    <w:rsid w:val="00C962AD"/>
    <w:rsid w:val="00C96B66"/>
    <w:rsid w:val="00C96D7F"/>
    <w:rsid w:val="00C9703E"/>
    <w:rsid w:val="00C9778F"/>
    <w:rsid w:val="00C9783A"/>
    <w:rsid w:val="00C97C50"/>
    <w:rsid w:val="00C97CC2"/>
    <w:rsid w:val="00C97E19"/>
    <w:rsid w:val="00CA06A2"/>
    <w:rsid w:val="00CA0725"/>
    <w:rsid w:val="00CA13D0"/>
    <w:rsid w:val="00CA1BEC"/>
    <w:rsid w:val="00CA1ED8"/>
    <w:rsid w:val="00CA24FC"/>
    <w:rsid w:val="00CA261D"/>
    <w:rsid w:val="00CA267F"/>
    <w:rsid w:val="00CA30CB"/>
    <w:rsid w:val="00CA33F3"/>
    <w:rsid w:val="00CA3478"/>
    <w:rsid w:val="00CA349C"/>
    <w:rsid w:val="00CA34E3"/>
    <w:rsid w:val="00CA3746"/>
    <w:rsid w:val="00CA3F4F"/>
    <w:rsid w:val="00CA438D"/>
    <w:rsid w:val="00CA498E"/>
    <w:rsid w:val="00CA5934"/>
    <w:rsid w:val="00CA5BA5"/>
    <w:rsid w:val="00CA67BC"/>
    <w:rsid w:val="00CA6C2B"/>
    <w:rsid w:val="00CA6DC5"/>
    <w:rsid w:val="00CA7E34"/>
    <w:rsid w:val="00CB0284"/>
    <w:rsid w:val="00CB0351"/>
    <w:rsid w:val="00CB0475"/>
    <w:rsid w:val="00CB0872"/>
    <w:rsid w:val="00CB091E"/>
    <w:rsid w:val="00CB0D9D"/>
    <w:rsid w:val="00CB1F63"/>
    <w:rsid w:val="00CB21C7"/>
    <w:rsid w:val="00CB22AB"/>
    <w:rsid w:val="00CB25D3"/>
    <w:rsid w:val="00CB2AF8"/>
    <w:rsid w:val="00CB2BC5"/>
    <w:rsid w:val="00CB3503"/>
    <w:rsid w:val="00CB45B7"/>
    <w:rsid w:val="00CB4A9C"/>
    <w:rsid w:val="00CB4BA5"/>
    <w:rsid w:val="00CB4CB6"/>
    <w:rsid w:val="00CB5147"/>
    <w:rsid w:val="00CB580F"/>
    <w:rsid w:val="00CB5F5C"/>
    <w:rsid w:val="00CB62F4"/>
    <w:rsid w:val="00CB6D5D"/>
    <w:rsid w:val="00CB7170"/>
    <w:rsid w:val="00CB751B"/>
    <w:rsid w:val="00CB752A"/>
    <w:rsid w:val="00CC040E"/>
    <w:rsid w:val="00CC0D51"/>
    <w:rsid w:val="00CC111F"/>
    <w:rsid w:val="00CC16DE"/>
    <w:rsid w:val="00CC1A3A"/>
    <w:rsid w:val="00CC2011"/>
    <w:rsid w:val="00CC202B"/>
    <w:rsid w:val="00CC22A1"/>
    <w:rsid w:val="00CC2625"/>
    <w:rsid w:val="00CC31DA"/>
    <w:rsid w:val="00CC34BD"/>
    <w:rsid w:val="00CC35C8"/>
    <w:rsid w:val="00CC3B50"/>
    <w:rsid w:val="00CC3CD9"/>
    <w:rsid w:val="00CC3EA0"/>
    <w:rsid w:val="00CC5EF9"/>
    <w:rsid w:val="00CC601C"/>
    <w:rsid w:val="00CC64C2"/>
    <w:rsid w:val="00CC6857"/>
    <w:rsid w:val="00CC7491"/>
    <w:rsid w:val="00CC7820"/>
    <w:rsid w:val="00CC78B3"/>
    <w:rsid w:val="00CC7B45"/>
    <w:rsid w:val="00CC7D40"/>
    <w:rsid w:val="00CD097D"/>
    <w:rsid w:val="00CD0DD9"/>
    <w:rsid w:val="00CD1188"/>
    <w:rsid w:val="00CD1256"/>
    <w:rsid w:val="00CD16FC"/>
    <w:rsid w:val="00CD1AA1"/>
    <w:rsid w:val="00CD1F39"/>
    <w:rsid w:val="00CD1FC9"/>
    <w:rsid w:val="00CD2196"/>
    <w:rsid w:val="00CD246B"/>
    <w:rsid w:val="00CD2600"/>
    <w:rsid w:val="00CD2ED1"/>
    <w:rsid w:val="00CD2FFD"/>
    <w:rsid w:val="00CD337B"/>
    <w:rsid w:val="00CD3AA3"/>
    <w:rsid w:val="00CD3C98"/>
    <w:rsid w:val="00CD3CEA"/>
    <w:rsid w:val="00CD4058"/>
    <w:rsid w:val="00CD4991"/>
    <w:rsid w:val="00CD5361"/>
    <w:rsid w:val="00CD537F"/>
    <w:rsid w:val="00CD5434"/>
    <w:rsid w:val="00CD57D6"/>
    <w:rsid w:val="00CD5AAB"/>
    <w:rsid w:val="00CD70D6"/>
    <w:rsid w:val="00CD719D"/>
    <w:rsid w:val="00CD753C"/>
    <w:rsid w:val="00CD7758"/>
    <w:rsid w:val="00CD77D7"/>
    <w:rsid w:val="00CE01D7"/>
    <w:rsid w:val="00CE0424"/>
    <w:rsid w:val="00CE0D16"/>
    <w:rsid w:val="00CE14CB"/>
    <w:rsid w:val="00CE1522"/>
    <w:rsid w:val="00CE1C6A"/>
    <w:rsid w:val="00CE1FED"/>
    <w:rsid w:val="00CE2032"/>
    <w:rsid w:val="00CE223B"/>
    <w:rsid w:val="00CE233E"/>
    <w:rsid w:val="00CE2AE0"/>
    <w:rsid w:val="00CE2CFD"/>
    <w:rsid w:val="00CE324C"/>
    <w:rsid w:val="00CE36D2"/>
    <w:rsid w:val="00CE3941"/>
    <w:rsid w:val="00CE4767"/>
    <w:rsid w:val="00CE564C"/>
    <w:rsid w:val="00CE5BBC"/>
    <w:rsid w:val="00CE6394"/>
    <w:rsid w:val="00CE68EF"/>
    <w:rsid w:val="00CE6B5D"/>
    <w:rsid w:val="00CE6CDE"/>
    <w:rsid w:val="00CE6FB3"/>
    <w:rsid w:val="00CE7561"/>
    <w:rsid w:val="00CE7E49"/>
    <w:rsid w:val="00CF08D9"/>
    <w:rsid w:val="00CF1301"/>
    <w:rsid w:val="00CF1354"/>
    <w:rsid w:val="00CF1C99"/>
    <w:rsid w:val="00CF1D9B"/>
    <w:rsid w:val="00CF1DB5"/>
    <w:rsid w:val="00CF23A4"/>
    <w:rsid w:val="00CF28D0"/>
    <w:rsid w:val="00CF2B51"/>
    <w:rsid w:val="00CF2FF6"/>
    <w:rsid w:val="00CF308F"/>
    <w:rsid w:val="00CF3153"/>
    <w:rsid w:val="00CF319D"/>
    <w:rsid w:val="00CF3B1F"/>
    <w:rsid w:val="00CF3B24"/>
    <w:rsid w:val="00CF3BF6"/>
    <w:rsid w:val="00CF3FB9"/>
    <w:rsid w:val="00CF4084"/>
    <w:rsid w:val="00CF45E3"/>
    <w:rsid w:val="00CF46C8"/>
    <w:rsid w:val="00CF47B5"/>
    <w:rsid w:val="00CF525C"/>
    <w:rsid w:val="00CF52CA"/>
    <w:rsid w:val="00CF578B"/>
    <w:rsid w:val="00CF5989"/>
    <w:rsid w:val="00CF5A35"/>
    <w:rsid w:val="00CF625B"/>
    <w:rsid w:val="00CF6833"/>
    <w:rsid w:val="00CF687E"/>
    <w:rsid w:val="00CF6DCA"/>
    <w:rsid w:val="00CF7205"/>
    <w:rsid w:val="00CF7231"/>
    <w:rsid w:val="00CF72C8"/>
    <w:rsid w:val="00CF79E0"/>
    <w:rsid w:val="00CF7A53"/>
    <w:rsid w:val="00CF7E7D"/>
    <w:rsid w:val="00D003B0"/>
    <w:rsid w:val="00D0095F"/>
    <w:rsid w:val="00D00B11"/>
    <w:rsid w:val="00D00D73"/>
    <w:rsid w:val="00D0118A"/>
    <w:rsid w:val="00D0146A"/>
    <w:rsid w:val="00D01EF5"/>
    <w:rsid w:val="00D022AF"/>
    <w:rsid w:val="00D02827"/>
    <w:rsid w:val="00D029BE"/>
    <w:rsid w:val="00D02AE1"/>
    <w:rsid w:val="00D02EC0"/>
    <w:rsid w:val="00D02F3F"/>
    <w:rsid w:val="00D0349B"/>
    <w:rsid w:val="00D03C4E"/>
    <w:rsid w:val="00D04282"/>
    <w:rsid w:val="00D047D5"/>
    <w:rsid w:val="00D049BB"/>
    <w:rsid w:val="00D053C9"/>
    <w:rsid w:val="00D059A0"/>
    <w:rsid w:val="00D05CCD"/>
    <w:rsid w:val="00D06290"/>
    <w:rsid w:val="00D06916"/>
    <w:rsid w:val="00D06A3A"/>
    <w:rsid w:val="00D06F54"/>
    <w:rsid w:val="00D10150"/>
    <w:rsid w:val="00D10249"/>
    <w:rsid w:val="00D103CA"/>
    <w:rsid w:val="00D1080E"/>
    <w:rsid w:val="00D10BB8"/>
    <w:rsid w:val="00D10CAC"/>
    <w:rsid w:val="00D115C3"/>
    <w:rsid w:val="00D11897"/>
    <w:rsid w:val="00D11E1C"/>
    <w:rsid w:val="00D12281"/>
    <w:rsid w:val="00D126F0"/>
    <w:rsid w:val="00D126F3"/>
    <w:rsid w:val="00D12711"/>
    <w:rsid w:val="00D13135"/>
    <w:rsid w:val="00D136A8"/>
    <w:rsid w:val="00D136F2"/>
    <w:rsid w:val="00D13E4E"/>
    <w:rsid w:val="00D14129"/>
    <w:rsid w:val="00D149CF"/>
    <w:rsid w:val="00D14CFC"/>
    <w:rsid w:val="00D155B1"/>
    <w:rsid w:val="00D16047"/>
    <w:rsid w:val="00D16860"/>
    <w:rsid w:val="00D16948"/>
    <w:rsid w:val="00D170A4"/>
    <w:rsid w:val="00D1784D"/>
    <w:rsid w:val="00D179B8"/>
    <w:rsid w:val="00D17FB7"/>
    <w:rsid w:val="00D201B2"/>
    <w:rsid w:val="00D20FF0"/>
    <w:rsid w:val="00D21175"/>
    <w:rsid w:val="00D21461"/>
    <w:rsid w:val="00D218E7"/>
    <w:rsid w:val="00D21F6E"/>
    <w:rsid w:val="00D22063"/>
    <w:rsid w:val="00D2234E"/>
    <w:rsid w:val="00D2244A"/>
    <w:rsid w:val="00D225DB"/>
    <w:rsid w:val="00D22D0A"/>
    <w:rsid w:val="00D23398"/>
    <w:rsid w:val="00D23626"/>
    <w:rsid w:val="00D239A7"/>
    <w:rsid w:val="00D23D19"/>
    <w:rsid w:val="00D23F47"/>
    <w:rsid w:val="00D23FFE"/>
    <w:rsid w:val="00D242AC"/>
    <w:rsid w:val="00D24825"/>
    <w:rsid w:val="00D24B33"/>
    <w:rsid w:val="00D24BB6"/>
    <w:rsid w:val="00D24E1E"/>
    <w:rsid w:val="00D2521B"/>
    <w:rsid w:val="00D26797"/>
    <w:rsid w:val="00D26C3A"/>
    <w:rsid w:val="00D26C4C"/>
    <w:rsid w:val="00D27BC5"/>
    <w:rsid w:val="00D3068C"/>
    <w:rsid w:val="00D30821"/>
    <w:rsid w:val="00D30B07"/>
    <w:rsid w:val="00D30ED7"/>
    <w:rsid w:val="00D31155"/>
    <w:rsid w:val="00D31CCA"/>
    <w:rsid w:val="00D32821"/>
    <w:rsid w:val="00D328E1"/>
    <w:rsid w:val="00D332F0"/>
    <w:rsid w:val="00D335A7"/>
    <w:rsid w:val="00D33F79"/>
    <w:rsid w:val="00D33F86"/>
    <w:rsid w:val="00D351FB"/>
    <w:rsid w:val="00D357F7"/>
    <w:rsid w:val="00D35F27"/>
    <w:rsid w:val="00D365FD"/>
    <w:rsid w:val="00D36B27"/>
    <w:rsid w:val="00D36CEC"/>
    <w:rsid w:val="00D36E71"/>
    <w:rsid w:val="00D373B0"/>
    <w:rsid w:val="00D37587"/>
    <w:rsid w:val="00D3781F"/>
    <w:rsid w:val="00D3791C"/>
    <w:rsid w:val="00D3793F"/>
    <w:rsid w:val="00D37D87"/>
    <w:rsid w:val="00D400AB"/>
    <w:rsid w:val="00D4035C"/>
    <w:rsid w:val="00D40496"/>
    <w:rsid w:val="00D408AA"/>
    <w:rsid w:val="00D40B33"/>
    <w:rsid w:val="00D412F0"/>
    <w:rsid w:val="00D41567"/>
    <w:rsid w:val="00D41BB3"/>
    <w:rsid w:val="00D41C56"/>
    <w:rsid w:val="00D41EBE"/>
    <w:rsid w:val="00D42187"/>
    <w:rsid w:val="00D42231"/>
    <w:rsid w:val="00D424BF"/>
    <w:rsid w:val="00D42804"/>
    <w:rsid w:val="00D42A30"/>
    <w:rsid w:val="00D42CA3"/>
    <w:rsid w:val="00D4318F"/>
    <w:rsid w:val="00D43569"/>
    <w:rsid w:val="00D43611"/>
    <w:rsid w:val="00D438BF"/>
    <w:rsid w:val="00D438D9"/>
    <w:rsid w:val="00D43F61"/>
    <w:rsid w:val="00D44065"/>
    <w:rsid w:val="00D44095"/>
    <w:rsid w:val="00D440F8"/>
    <w:rsid w:val="00D44282"/>
    <w:rsid w:val="00D44591"/>
    <w:rsid w:val="00D446A6"/>
    <w:rsid w:val="00D44B24"/>
    <w:rsid w:val="00D45258"/>
    <w:rsid w:val="00D4587A"/>
    <w:rsid w:val="00D4679B"/>
    <w:rsid w:val="00D469FD"/>
    <w:rsid w:val="00D474CC"/>
    <w:rsid w:val="00D47E7E"/>
    <w:rsid w:val="00D5003D"/>
    <w:rsid w:val="00D504CC"/>
    <w:rsid w:val="00D50569"/>
    <w:rsid w:val="00D50720"/>
    <w:rsid w:val="00D50743"/>
    <w:rsid w:val="00D50889"/>
    <w:rsid w:val="00D50BD2"/>
    <w:rsid w:val="00D5149A"/>
    <w:rsid w:val="00D517C9"/>
    <w:rsid w:val="00D51B3E"/>
    <w:rsid w:val="00D52090"/>
    <w:rsid w:val="00D52094"/>
    <w:rsid w:val="00D52E82"/>
    <w:rsid w:val="00D5346B"/>
    <w:rsid w:val="00D537DB"/>
    <w:rsid w:val="00D53E3F"/>
    <w:rsid w:val="00D546FF"/>
    <w:rsid w:val="00D54798"/>
    <w:rsid w:val="00D54E70"/>
    <w:rsid w:val="00D552A6"/>
    <w:rsid w:val="00D55412"/>
    <w:rsid w:val="00D556B5"/>
    <w:rsid w:val="00D55A26"/>
    <w:rsid w:val="00D55AD5"/>
    <w:rsid w:val="00D55CDB"/>
    <w:rsid w:val="00D55E66"/>
    <w:rsid w:val="00D576CA"/>
    <w:rsid w:val="00D57880"/>
    <w:rsid w:val="00D579BC"/>
    <w:rsid w:val="00D57BF3"/>
    <w:rsid w:val="00D57CFB"/>
    <w:rsid w:val="00D57F80"/>
    <w:rsid w:val="00D606C3"/>
    <w:rsid w:val="00D61802"/>
    <w:rsid w:val="00D61AF5"/>
    <w:rsid w:val="00D61F48"/>
    <w:rsid w:val="00D6261C"/>
    <w:rsid w:val="00D6268E"/>
    <w:rsid w:val="00D62997"/>
    <w:rsid w:val="00D62F56"/>
    <w:rsid w:val="00D65190"/>
    <w:rsid w:val="00D652B5"/>
    <w:rsid w:val="00D65631"/>
    <w:rsid w:val="00D65821"/>
    <w:rsid w:val="00D65922"/>
    <w:rsid w:val="00D65C97"/>
    <w:rsid w:val="00D65CE0"/>
    <w:rsid w:val="00D65F70"/>
    <w:rsid w:val="00D66155"/>
    <w:rsid w:val="00D66486"/>
    <w:rsid w:val="00D6667B"/>
    <w:rsid w:val="00D669D8"/>
    <w:rsid w:val="00D66B7F"/>
    <w:rsid w:val="00D66BD8"/>
    <w:rsid w:val="00D66CD0"/>
    <w:rsid w:val="00D66D9C"/>
    <w:rsid w:val="00D672FC"/>
    <w:rsid w:val="00D674B5"/>
    <w:rsid w:val="00D70543"/>
    <w:rsid w:val="00D708B0"/>
    <w:rsid w:val="00D70E3B"/>
    <w:rsid w:val="00D71829"/>
    <w:rsid w:val="00D7182A"/>
    <w:rsid w:val="00D7184D"/>
    <w:rsid w:val="00D71931"/>
    <w:rsid w:val="00D726DE"/>
    <w:rsid w:val="00D72906"/>
    <w:rsid w:val="00D72C30"/>
    <w:rsid w:val="00D73475"/>
    <w:rsid w:val="00D73DF8"/>
    <w:rsid w:val="00D7427E"/>
    <w:rsid w:val="00D742AF"/>
    <w:rsid w:val="00D74929"/>
    <w:rsid w:val="00D74AB8"/>
    <w:rsid w:val="00D74D2C"/>
    <w:rsid w:val="00D74EC3"/>
    <w:rsid w:val="00D75038"/>
    <w:rsid w:val="00D75040"/>
    <w:rsid w:val="00D750C8"/>
    <w:rsid w:val="00D75317"/>
    <w:rsid w:val="00D758F4"/>
    <w:rsid w:val="00D75968"/>
    <w:rsid w:val="00D75C33"/>
    <w:rsid w:val="00D76485"/>
    <w:rsid w:val="00D76830"/>
    <w:rsid w:val="00D7698E"/>
    <w:rsid w:val="00D7726A"/>
    <w:rsid w:val="00D777D8"/>
    <w:rsid w:val="00D77AC9"/>
    <w:rsid w:val="00D77B1D"/>
    <w:rsid w:val="00D8021F"/>
    <w:rsid w:val="00D80383"/>
    <w:rsid w:val="00D81585"/>
    <w:rsid w:val="00D81847"/>
    <w:rsid w:val="00D81B2A"/>
    <w:rsid w:val="00D82118"/>
    <w:rsid w:val="00D823C6"/>
    <w:rsid w:val="00D82A66"/>
    <w:rsid w:val="00D82C1C"/>
    <w:rsid w:val="00D8327F"/>
    <w:rsid w:val="00D839F2"/>
    <w:rsid w:val="00D83A6A"/>
    <w:rsid w:val="00D84445"/>
    <w:rsid w:val="00D84586"/>
    <w:rsid w:val="00D85409"/>
    <w:rsid w:val="00D85A6B"/>
    <w:rsid w:val="00D85EC1"/>
    <w:rsid w:val="00D865F5"/>
    <w:rsid w:val="00D868FA"/>
    <w:rsid w:val="00D86CA3"/>
    <w:rsid w:val="00D8700B"/>
    <w:rsid w:val="00D87069"/>
    <w:rsid w:val="00D871CE"/>
    <w:rsid w:val="00D877CA"/>
    <w:rsid w:val="00D87A43"/>
    <w:rsid w:val="00D9015A"/>
    <w:rsid w:val="00D9062D"/>
    <w:rsid w:val="00D90BF6"/>
    <w:rsid w:val="00D90CFB"/>
    <w:rsid w:val="00D910CB"/>
    <w:rsid w:val="00D911DC"/>
    <w:rsid w:val="00D91265"/>
    <w:rsid w:val="00D912FC"/>
    <w:rsid w:val="00D9144D"/>
    <w:rsid w:val="00D9150A"/>
    <w:rsid w:val="00D9196D"/>
    <w:rsid w:val="00D91F5A"/>
    <w:rsid w:val="00D928E5"/>
    <w:rsid w:val="00D92982"/>
    <w:rsid w:val="00D92A49"/>
    <w:rsid w:val="00D9300F"/>
    <w:rsid w:val="00D932E1"/>
    <w:rsid w:val="00D935AB"/>
    <w:rsid w:val="00D9461C"/>
    <w:rsid w:val="00D949E0"/>
    <w:rsid w:val="00D94B4B"/>
    <w:rsid w:val="00D94BE4"/>
    <w:rsid w:val="00D9521F"/>
    <w:rsid w:val="00D955A9"/>
    <w:rsid w:val="00D956AE"/>
    <w:rsid w:val="00D957AC"/>
    <w:rsid w:val="00D95B82"/>
    <w:rsid w:val="00D964C8"/>
    <w:rsid w:val="00D97A40"/>
    <w:rsid w:val="00D97A65"/>
    <w:rsid w:val="00DA0438"/>
    <w:rsid w:val="00DA0B47"/>
    <w:rsid w:val="00DA0F20"/>
    <w:rsid w:val="00DA0FFA"/>
    <w:rsid w:val="00DA1880"/>
    <w:rsid w:val="00DA1A94"/>
    <w:rsid w:val="00DA226A"/>
    <w:rsid w:val="00DA24D0"/>
    <w:rsid w:val="00DA2859"/>
    <w:rsid w:val="00DA2ABD"/>
    <w:rsid w:val="00DA2B10"/>
    <w:rsid w:val="00DA2D70"/>
    <w:rsid w:val="00DA2EEB"/>
    <w:rsid w:val="00DA305E"/>
    <w:rsid w:val="00DA4070"/>
    <w:rsid w:val="00DA4091"/>
    <w:rsid w:val="00DA504A"/>
    <w:rsid w:val="00DA5149"/>
    <w:rsid w:val="00DA5417"/>
    <w:rsid w:val="00DA5688"/>
    <w:rsid w:val="00DA56E8"/>
    <w:rsid w:val="00DA59E1"/>
    <w:rsid w:val="00DA5E00"/>
    <w:rsid w:val="00DA681D"/>
    <w:rsid w:val="00DA7B92"/>
    <w:rsid w:val="00DB0136"/>
    <w:rsid w:val="00DB04EE"/>
    <w:rsid w:val="00DB0A9F"/>
    <w:rsid w:val="00DB0D61"/>
    <w:rsid w:val="00DB0EEB"/>
    <w:rsid w:val="00DB15A9"/>
    <w:rsid w:val="00DB1A7F"/>
    <w:rsid w:val="00DB1B6D"/>
    <w:rsid w:val="00DB29C9"/>
    <w:rsid w:val="00DB2B63"/>
    <w:rsid w:val="00DB319D"/>
    <w:rsid w:val="00DB33A3"/>
    <w:rsid w:val="00DB35AA"/>
    <w:rsid w:val="00DB3766"/>
    <w:rsid w:val="00DB377D"/>
    <w:rsid w:val="00DB3DDF"/>
    <w:rsid w:val="00DB442A"/>
    <w:rsid w:val="00DB4718"/>
    <w:rsid w:val="00DB4C2C"/>
    <w:rsid w:val="00DB4DED"/>
    <w:rsid w:val="00DB50C7"/>
    <w:rsid w:val="00DB50E9"/>
    <w:rsid w:val="00DB5A84"/>
    <w:rsid w:val="00DB5C07"/>
    <w:rsid w:val="00DB61BC"/>
    <w:rsid w:val="00DB6365"/>
    <w:rsid w:val="00DB6404"/>
    <w:rsid w:val="00DB669F"/>
    <w:rsid w:val="00DB66E5"/>
    <w:rsid w:val="00DB66FA"/>
    <w:rsid w:val="00DB6D5C"/>
    <w:rsid w:val="00DB71E8"/>
    <w:rsid w:val="00DB7CD1"/>
    <w:rsid w:val="00DB7E65"/>
    <w:rsid w:val="00DC01B4"/>
    <w:rsid w:val="00DC02DF"/>
    <w:rsid w:val="00DC055B"/>
    <w:rsid w:val="00DC0B32"/>
    <w:rsid w:val="00DC1292"/>
    <w:rsid w:val="00DC1683"/>
    <w:rsid w:val="00DC191C"/>
    <w:rsid w:val="00DC1A1E"/>
    <w:rsid w:val="00DC1B85"/>
    <w:rsid w:val="00DC2298"/>
    <w:rsid w:val="00DC24E8"/>
    <w:rsid w:val="00DC293B"/>
    <w:rsid w:val="00DC29B0"/>
    <w:rsid w:val="00DC2A11"/>
    <w:rsid w:val="00DC2CBC"/>
    <w:rsid w:val="00DC2CC5"/>
    <w:rsid w:val="00DC2D36"/>
    <w:rsid w:val="00DC33EE"/>
    <w:rsid w:val="00DC3EC8"/>
    <w:rsid w:val="00DC427B"/>
    <w:rsid w:val="00DC4737"/>
    <w:rsid w:val="00DC52A2"/>
    <w:rsid w:val="00DC53EF"/>
    <w:rsid w:val="00DC5E64"/>
    <w:rsid w:val="00DC6160"/>
    <w:rsid w:val="00DC622E"/>
    <w:rsid w:val="00DC6437"/>
    <w:rsid w:val="00DC70A7"/>
    <w:rsid w:val="00DC7E95"/>
    <w:rsid w:val="00DD14E4"/>
    <w:rsid w:val="00DD1BC4"/>
    <w:rsid w:val="00DD33F5"/>
    <w:rsid w:val="00DD3CDE"/>
    <w:rsid w:val="00DD3DFF"/>
    <w:rsid w:val="00DD42AF"/>
    <w:rsid w:val="00DD488A"/>
    <w:rsid w:val="00DD5119"/>
    <w:rsid w:val="00DD5547"/>
    <w:rsid w:val="00DD624F"/>
    <w:rsid w:val="00DD65F7"/>
    <w:rsid w:val="00DD6A78"/>
    <w:rsid w:val="00DD6B95"/>
    <w:rsid w:val="00DD74B1"/>
    <w:rsid w:val="00DD78DE"/>
    <w:rsid w:val="00DD7B2F"/>
    <w:rsid w:val="00DD7C21"/>
    <w:rsid w:val="00DD7C56"/>
    <w:rsid w:val="00DE02AA"/>
    <w:rsid w:val="00DE0314"/>
    <w:rsid w:val="00DE03D0"/>
    <w:rsid w:val="00DE1092"/>
    <w:rsid w:val="00DE1601"/>
    <w:rsid w:val="00DE1C8E"/>
    <w:rsid w:val="00DE338E"/>
    <w:rsid w:val="00DE3661"/>
    <w:rsid w:val="00DE3714"/>
    <w:rsid w:val="00DE3CB7"/>
    <w:rsid w:val="00DE4250"/>
    <w:rsid w:val="00DE45DA"/>
    <w:rsid w:val="00DE4ADF"/>
    <w:rsid w:val="00DE4BCC"/>
    <w:rsid w:val="00DE5608"/>
    <w:rsid w:val="00DE5837"/>
    <w:rsid w:val="00DE58D0"/>
    <w:rsid w:val="00DE654F"/>
    <w:rsid w:val="00DE68CB"/>
    <w:rsid w:val="00DE6DB2"/>
    <w:rsid w:val="00DF06CE"/>
    <w:rsid w:val="00DF0837"/>
    <w:rsid w:val="00DF08DC"/>
    <w:rsid w:val="00DF0B6E"/>
    <w:rsid w:val="00DF10D2"/>
    <w:rsid w:val="00DF12E1"/>
    <w:rsid w:val="00DF15E0"/>
    <w:rsid w:val="00DF1968"/>
    <w:rsid w:val="00DF1E17"/>
    <w:rsid w:val="00DF2590"/>
    <w:rsid w:val="00DF3621"/>
    <w:rsid w:val="00DF37A0"/>
    <w:rsid w:val="00DF414B"/>
    <w:rsid w:val="00DF41A7"/>
    <w:rsid w:val="00DF4826"/>
    <w:rsid w:val="00DF5072"/>
    <w:rsid w:val="00DF5E2F"/>
    <w:rsid w:val="00DF647D"/>
    <w:rsid w:val="00DF6910"/>
    <w:rsid w:val="00DF6CA6"/>
    <w:rsid w:val="00DF6CF1"/>
    <w:rsid w:val="00DF6E67"/>
    <w:rsid w:val="00DF730D"/>
    <w:rsid w:val="00DF734C"/>
    <w:rsid w:val="00DF73DD"/>
    <w:rsid w:val="00DF7FC4"/>
    <w:rsid w:val="00E004B8"/>
    <w:rsid w:val="00E004F7"/>
    <w:rsid w:val="00E006C9"/>
    <w:rsid w:val="00E007FC"/>
    <w:rsid w:val="00E009EB"/>
    <w:rsid w:val="00E00D18"/>
    <w:rsid w:val="00E00FA0"/>
    <w:rsid w:val="00E01036"/>
    <w:rsid w:val="00E011BD"/>
    <w:rsid w:val="00E0125E"/>
    <w:rsid w:val="00E0137C"/>
    <w:rsid w:val="00E018B3"/>
    <w:rsid w:val="00E02127"/>
    <w:rsid w:val="00E023DF"/>
    <w:rsid w:val="00E02F47"/>
    <w:rsid w:val="00E03018"/>
    <w:rsid w:val="00E03248"/>
    <w:rsid w:val="00E03970"/>
    <w:rsid w:val="00E03A89"/>
    <w:rsid w:val="00E03B89"/>
    <w:rsid w:val="00E03ED7"/>
    <w:rsid w:val="00E0401E"/>
    <w:rsid w:val="00E04A9D"/>
    <w:rsid w:val="00E04CE3"/>
    <w:rsid w:val="00E04D18"/>
    <w:rsid w:val="00E04F6D"/>
    <w:rsid w:val="00E0583D"/>
    <w:rsid w:val="00E05D7B"/>
    <w:rsid w:val="00E0669C"/>
    <w:rsid w:val="00E06773"/>
    <w:rsid w:val="00E067FD"/>
    <w:rsid w:val="00E06E77"/>
    <w:rsid w:val="00E06FC2"/>
    <w:rsid w:val="00E072BC"/>
    <w:rsid w:val="00E078C8"/>
    <w:rsid w:val="00E07F6E"/>
    <w:rsid w:val="00E10524"/>
    <w:rsid w:val="00E10D4E"/>
    <w:rsid w:val="00E110E7"/>
    <w:rsid w:val="00E11898"/>
    <w:rsid w:val="00E11B20"/>
    <w:rsid w:val="00E11C28"/>
    <w:rsid w:val="00E1311A"/>
    <w:rsid w:val="00E13172"/>
    <w:rsid w:val="00E13272"/>
    <w:rsid w:val="00E13918"/>
    <w:rsid w:val="00E13ACB"/>
    <w:rsid w:val="00E14090"/>
    <w:rsid w:val="00E14966"/>
    <w:rsid w:val="00E1539D"/>
    <w:rsid w:val="00E15689"/>
    <w:rsid w:val="00E15AE5"/>
    <w:rsid w:val="00E16476"/>
    <w:rsid w:val="00E16634"/>
    <w:rsid w:val="00E16D36"/>
    <w:rsid w:val="00E16DFE"/>
    <w:rsid w:val="00E176D2"/>
    <w:rsid w:val="00E17FA2"/>
    <w:rsid w:val="00E202A7"/>
    <w:rsid w:val="00E20748"/>
    <w:rsid w:val="00E211BE"/>
    <w:rsid w:val="00E21F9A"/>
    <w:rsid w:val="00E22330"/>
    <w:rsid w:val="00E2351E"/>
    <w:rsid w:val="00E23CB9"/>
    <w:rsid w:val="00E23D80"/>
    <w:rsid w:val="00E240A0"/>
    <w:rsid w:val="00E244C5"/>
    <w:rsid w:val="00E25B9F"/>
    <w:rsid w:val="00E25FAC"/>
    <w:rsid w:val="00E2610B"/>
    <w:rsid w:val="00E26BEF"/>
    <w:rsid w:val="00E26CF9"/>
    <w:rsid w:val="00E270D4"/>
    <w:rsid w:val="00E27323"/>
    <w:rsid w:val="00E27A4C"/>
    <w:rsid w:val="00E27B55"/>
    <w:rsid w:val="00E3009C"/>
    <w:rsid w:val="00E30884"/>
    <w:rsid w:val="00E30B5A"/>
    <w:rsid w:val="00E3123D"/>
    <w:rsid w:val="00E31461"/>
    <w:rsid w:val="00E31875"/>
    <w:rsid w:val="00E31D43"/>
    <w:rsid w:val="00E32608"/>
    <w:rsid w:val="00E32636"/>
    <w:rsid w:val="00E329ED"/>
    <w:rsid w:val="00E32D26"/>
    <w:rsid w:val="00E32E35"/>
    <w:rsid w:val="00E34188"/>
    <w:rsid w:val="00E346EF"/>
    <w:rsid w:val="00E3487A"/>
    <w:rsid w:val="00E34B6E"/>
    <w:rsid w:val="00E35559"/>
    <w:rsid w:val="00E35652"/>
    <w:rsid w:val="00E358E9"/>
    <w:rsid w:val="00E3598E"/>
    <w:rsid w:val="00E35D1E"/>
    <w:rsid w:val="00E360A9"/>
    <w:rsid w:val="00E3616D"/>
    <w:rsid w:val="00E36352"/>
    <w:rsid w:val="00E3655B"/>
    <w:rsid w:val="00E36B8D"/>
    <w:rsid w:val="00E36D56"/>
    <w:rsid w:val="00E37123"/>
    <w:rsid w:val="00E3723A"/>
    <w:rsid w:val="00E3733F"/>
    <w:rsid w:val="00E37860"/>
    <w:rsid w:val="00E37A73"/>
    <w:rsid w:val="00E40432"/>
    <w:rsid w:val="00E407F4"/>
    <w:rsid w:val="00E421F4"/>
    <w:rsid w:val="00E42203"/>
    <w:rsid w:val="00E42432"/>
    <w:rsid w:val="00E42526"/>
    <w:rsid w:val="00E42E54"/>
    <w:rsid w:val="00E430E9"/>
    <w:rsid w:val="00E4327E"/>
    <w:rsid w:val="00E43791"/>
    <w:rsid w:val="00E438BE"/>
    <w:rsid w:val="00E43D62"/>
    <w:rsid w:val="00E43EDA"/>
    <w:rsid w:val="00E44366"/>
    <w:rsid w:val="00E443DE"/>
    <w:rsid w:val="00E446F1"/>
    <w:rsid w:val="00E447F4"/>
    <w:rsid w:val="00E44AF2"/>
    <w:rsid w:val="00E45448"/>
    <w:rsid w:val="00E45ADA"/>
    <w:rsid w:val="00E467B8"/>
    <w:rsid w:val="00E46886"/>
    <w:rsid w:val="00E47156"/>
    <w:rsid w:val="00E4725C"/>
    <w:rsid w:val="00E4790A"/>
    <w:rsid w:val="00E47AEF"/>
    <w:rsid w:val="00E47B3C"/>
    <w:rsid w:val="00E47C3B"/>
    <w:rsid w:val="00E47CC3"/>
    <w:rsid w:val="00E50622"/>
    <w:rsid w:val="00E50A93"/>
    <w:rsid w:val="00E50CE6"/>
    <w:rsid w:val="00E511DB"/>
    <w:rsid w:val="00E5212F"/>
    <w:rsid w:val="00E527D5"/>
    <w:rsid w:val="00E52817"/>
    <w:rsid w:val="00E52943"/>
    <w:rsid w:val="00E52AB2"/>
    <w:rsid w:val="00E52F0E"/>
    <w:rsid w:val="00E53473"/>
    <w:rsid w:val="00E5355C"/>
    <w:rsid w:val="00E5375C"/>
    <w:rsid w:val="00E5375E"/>
    <w:rsid w:val="00E53AB0"/>
    <w:rsid w:val="00E53B75"/>
    <w:rsid w:val="00E53E81"/>
    <w:rsid w:val="00E54620"/>
    <w:rsid w:val="00E54E3B"/>
    <w:rsid w:val="00E56031"/>
    <w:rsid w:val="00E56100"/>
    <w:rsid w:val="00E56BDD"/>
    <w:rsid w:val="00E573FA"/>
    <w:rsid w:val="00E57565"/>
    <w:rsid w:val="00E57687"/>
    <w:rsid w:val="00E60929"/>
    <w:rsid w:val="00E60B36"/>
    <w:rsid w:val="00E6132F"/>
    <w:rsid w:val="00E615B9"/>
    <w:rsid w:val="00E61938"/>
    <w:rsid w:val="00E61AFA"/>
    <w:rsid w:val="00E61FDD"/>
    <w:rsid w:val="00E61FF5"/>
    <w:rsid w:val="00E627E8"/>
    <w:rsid w:val="00E62CA5"/>
    <w:rsid w:val="00E62E8D"/>
    <w:rsid w:val="00E632B9"/>
    <w:rsid w:val="00E637C2"/>
    <w:rsid w:val="00E637EB"/>
    <w:rsid w:val="00E63812"/>
    <w:rsid w:val="00E63838"/>
    <w:rsid w:val="00E63BA7"/>
    <w:rsid w:val="00E63BF7"/>
    <w:rsid w:val="00E640B1"/>
    <w:rsid w:val="00E64201"/>
    <w:rsid w:val="00E64434"/>
    <w:rsid w:val="00E644B1"/>
    <w:rsid w:val="00E64512"/>
    <w:rsid w:val="00E64F2F"/>
    <w:rsid w:val="00E64F9F"/>
    <w:rsid w:val="00E651BF"/>
    <w:rsid w:val="00E651EA"/>
    <w:rsid w:val="00E6540C"/>
    <w:rsid w:val="00E6595F"/>
    <w:rsid w:val="00E66D03"/>
    <w:rsid w:val="00E676F5"/>
    <w:rsid w:val="00E6784A"/>
    <w:rsid w:val="00E67A4C"/>
    <w:rsid w:val="00E67C51"/>
    <w:rsid w:val="00E67E9C"/>
    <w:rsid w:val="00E70042"/>
    <w:rsid w:val="00E7013D"/>
    <w:rsid w:val="00E70BDB"/>
    <w:rsid w:val="00E710A9"/>
    <w:rsid w:val="00E71465"/>
    <w:rsid w:val="00E72333"/>
    <w:rsid w:val="00E7256E"/>
    <w:rsid w:val="00E72804"/>
    <w:rsid w:val="00E72809"/>
    <w:rsid w:val="00E72EFC"/>
    <w:rsid w:val="00E7310B"/>
    <w:rsid w:val="00E73A85"/>
    <w:rsid w:val="00E73D19"/>
    <w:rsid w:val="00E74B8B"/>
    <w:rsid w:val="00E74FE8"/>
    <w:rsid w:val="00E7508F"/>
    <w:rsid w:val="00E756AE"/>
    <w:rsid w:val="00E75770"/>
    <w:rsid w:val="00E758EC"/>
    <w:rsid w:val="00E75AF6"/>
    <w:rsid w:val="00E7612A"/>
    <w:rsid w:val="00E7614D"/>
    <w:rsid w:val="00E76690"/>
    <w:rsid w:val="00E76CB6"/>
    <w:rsid w:val="00E7734F"/>
    <w:rsid w:val="00E77BF7"/>
    <w:rsid w:val="00E77F0A"/>
    <w:rsid w:val="00E77F42"/>
    <w:rsid w:val="00E801C2"/>
    <w:rsid w:val="00E8166D"/>
    <w:rsid w:val="00E8234C"/>
    <w:rsid w:val="00E82C11"/>
    <w:rsid w:val="00E833AB"/>
    <w:rsid w:val="00E839D5"/>
    <w:rsid w:val="00E83AA9"/>
    <w:rsid w:val="00E840A7"/>
    <w:rsid w:val="00E843B1"/>
    <w:rsid w:val="00E84843"/>
    <w:rsid w:val="00E84E73"/>
    <w:rsid w:val="00E851A8"/>
    <w:rsid w:val="00E85465"/>
    <w:rsid w:val="00E85928"/>
    <w:rsid w:val="00E85A49"/>
    <w:rsid w:val="00E85CC6"/>
    <w:rsid w:val="00E85D44"/>
    <w:rsid w:val="00E86754"/>
    <w:rsid w:val="00E86EA2"/>
    <w:rsid w:val="00E872B9"/>
    <w:rsid w:val="00E87588"/>
    <w:rsid w:val="00E876C0"/>
    <w:rsid w:val="00E87729"/>
    <w:rsid w:val="00E87822"/>
    <w:rsid w:val="00E87E23"/>
    <w:rsid w:val="00E90395"/>
    <w:rsid w:val="00E904AD"/>
    <w:rsid w:val="00E90B55"/>
    <w:rsid w:val="00E90C53"/>
    <w:rsid w:val="00E90E49"/>
    <w:rsid w:val="00E9165F"/>
    <w:rsid w:val="00E917F9"/>
    <w:rsid w:val="00E921FD"/>
    <w:rsid w:val="00E926FE"/>
    <w:rsid w:val="00E9291C"/>
    <w:rsid w:val="00E929F2"/>
    <w:rsid w:val="00E93FFE"/>
    <w:rsid w:val="00E94F8A"/>
    <w:rsid w:val="00E953D8"/>
    <w:rsid w:val="00E9542F"/>
    <w:rsid w:val="00E9561D"/>
    <w:rsid w:val="00E959AB"/>
    <w:rsid w:val="00E95A5C"/>
    <w:rsid w:val="00E95B9E"/>
    <w:rsid w:val="00E96C06"/>
    <w:rsid w:val="00E96CBE"/>
    <w:rsid w:val="00E971A8"/>
    <w:rsid w:val="00E9786E"/>
    <w:rsid w:val="00E9799E"/>
    <w:rsid w:val="00EA021E"/>
    <w:rsid w:val="00EA06AF"/>
    <w:rsid w:val="00EA1057"/>
    <w:rsid w:val="00EA1481"/>
    <w:rsid w:val="00EA1BEF"/>
    <w:rsid w:val="00EA1EA4"/>
    <w:rsid w:val="00EA32F7"/>
    <w:rsid w:val="00EA47BC"/>
    <w:rsid w:val="00EA492C"/>
    <w:rsid w:val="00EA4E0F"/>
    <w:rsid w:val="00EA4EF5"/>
    <w:rsid w:val="00EA5033"/>
    <w:rsid w:val="00EA508D"/>
    <w:rsid w:val="00EA5F84"/>
    <w:rsid w:val="00EA631D"/>
    <w:rsid w:val="00EA745A"/>
    <w:rsid w:val="00EA7719"/>
    <w:rsid w:val="00EA7A41"/>
    <w:rsid w:val="00EB044A"/>
    <w:rsid w:val="00EB06DA"/>
    <w:rsid w:val="00EB077B"/>
    <w:rsid w:val="00EB08EF"/>
    <w:rsid w:val="00EB0B64"/>
    <w:rsid w:val="00EB0DF5"/>
    <w:rsid w:val="00EB1EB2"/>
    <w:rsid w:val="00EB2177"/>
    <w:rsid w:val="00EB21BD"/>
    <w:rsid w:val="00EB2451"/>
    <w:rsid w:val="00EB3AC0"/>
    <w:rsid w:val="00EB41D5"/>
    <w:rsid w:val="00EB47F1"/>
    <w:rsid w:val="00EB4EA2"/>
    <w:rsid w:val="00EB4FF1"/>
    <w:rsid w:val="00EB50F9"/>
    <w:rsid w:val="00EB5437"/>
    <w:rsid w:val="00EB6BFC"/>
    <w:rsid w:val="00EB746B"/>
    <w:rsid w:val="00EB7524"/>
    <w:rsid w:val="00EB7578"/>
    <w:rsid w:val="00EB7BFB"/>
    <w:rsid w:val="00EB7FF9"/>
    <w:rsid w:val="00EC0AB3"/>
    <w:rsid w:val="00EC0ABB"/>
    <w:rsid w:val="00EC0C54"/>
    <w:rsid w:val="00EC0FCE"/>
    <w:rsid w:val="00EC0FDF"/>
    <w:rsid w:val="00EC128D"/>
    <w:rsid w:val="00EC18D5"/>
    <w:rsid w:val="00EC1BB1"/>
    <w:rsid w:val="00EC1F7E"/>
    <w:rsid w:val="00EC2310"/>
    <w:rsid w:val="00EC23BD"/>
    <w:rsid w:val="00EC24C6"/>
    <w:rsid w:val="00EC24D5"/>
    <w:rsid w:val="00EC252C"/>
    <w:rsid w:val="00EC2659"/>
    <w:rsid w:val="00EC27C6"/>
    <w:rsid w:val="00EC3462"/>
    <w:rsid w:val="00EC4207"/>
    <w:rsid w:val="00EC442C"/>
    <w:rsid w:val="00EC46BE"/>
    <w:rsid w:val="00EC4B32"/>
    <w:rsid w:val="00EC4F84"/>
    <w:rsid w:val="00EC5653"/>
    <w:rsid w:val="00EC56F7"/>
    <w:rsid w:val="00EC5B7C"/>
    <w:rsid w:val="00EC5CB4"/>
    <w:rsid w:val="00EC5DAC"/>
    <w:rsid w:val="00EC6262"/>
    <w:rsid w:val="00EC62C2"/>
    <w:rsid w:val="00EC6752"/>
    <w:rsid w:val="00EC6764"/>
    <w:rsid w:val="00EC6F1B"/>
    <w:rsid w:val="00EC71CE"/>
    <w:rsid w:val="00EC7834"/>
    <w:rsid w:val="00EC7AA9"/>
    <w:rsid w:val="00EC7AB9"/>
    <w:rsid w:val="00EC7C0F"/>
    <w:rsid w:val="00ED0990"/>
    <w:rsid w:val="00ED1006"/>
    <w:rsid w:val="00ED1994"/>
    <w:rsid w:val="00ED1EEB"/>
    <w:rsid w:val="00ED2D9A"/>
    <w:rsid w:val="00ED2E19"/>
    <w:rsid w:val="00ED30B6"/>
    <w:rsid w:val="00ED3598"/>
    <w:rsid w:val="00ED3763"/>
    <w:rsid w:val="00ED3E33"/>
    <w:rsid w:val="00ED4031"/>
    <w:rsid w:val="00ED403F"/>
    <w:rsid w:val="00ED40C4"/>
    <w:rsid w:val="00ED46A0"/>
    <w:rsid w:val="00ED4DB3"/>
    <w:rsid w:val="00ED4FDF"/>
    <w:rsid w:val="00ED5517"/>
    <w:rsid w:val="00ED5A4A"/>
    <w:rsid w:val="00ED5B41"/>
    <w:rsid w:val="00ED6838"/>
    <w:rsid w:val="00ED706A"/>
    <w:rsid w:val="00ED7336"/>
    <w:rsid w:val="00ED7642"/>
    <w:rsid w:val="00ED7838"/>
    <w:rsid w:val="00ED7CFA"/>
    <w:rsid w:val="00ED7FDE"/>
    <w:rsid w:val="00EE0303"/>
    <w:rsid w:val="00EE0910"/>
    <w:rsid w:val="00EE1007"/>
    <w:rsid w:val="00EE1241"/>
    <w:rsid w:val="00EE15AE"/>
    <w:rsid w:val="00EE211B"/>
    <w:rsid w:val="00EE21EF"/>
    <w:rsid w:val="00EE27D8"/>
    <w:rsid w:val="00EE2957"/>
    <w:rsid w:val="00EE2CD6"/>
    <w:rsid w:val="00EE2D8D"/>
    <w:rsid w:val="00EE307F"/>
    <w:rsid w:val="00EE3612"/>
    <w:rsid w:val="00EE3935"/>
    <w:rsid w:val="00EE3F02"/>
    <w:rsid w:val="00EE46E6"/>
    <w:rsid w:val="00EE54E7"/>
    <w:rsid w:val="00EE5CF8"/>
    <w:rsid w:val="00EE5D24"/>
    <w:rsid w:val="00EE604B"/>
    <w:rsid w:val="00EE692A"/>
    <w:rsid w:val="00EE6E3B"/>
    <w:rsid w:val="00EE6F23"/>
    <w:rsid w:val="00EE7666"/>
    <w:rsid w:val="00EE787F"/>
    <w:rsid w:val="00EE7D0B"/>
    <w:rsid w:val="00EE7FAA"/>
    <w:rsid w:val="00EF02EA"/>
    <w:rsid w:val="00EF03C3"/>
    <w:rsid w:val="00EF0E1B"/>
    <w:rsid w:val="00EF1478"/>
    <w:rsid w:val="00EF14E9"/>
    <w:rsid w:val="00EF18FE"/>
    <w:rsid w:val="00EF19DE"/>
    <w:rsid w:val="00EF1C11"/>
    <w:rsid w:val="00EF2BEF"/>
    <w:rsid w:val="00EF32CE"/>
    <w:rsid w:val="00EF38D8"/>
    <w:rsid w:val="00EF3930"/>
    <w:rsid w:val="00EF3C6B"/>
    <w:rsid w:val="00EF40F9"/>
    <w:rsid w:val="00EF44CE"/>
    <w:rsid w:val="00EF45AE"/>
    <w:rsid w:val="00EF4CDE"/>
    <w:rsid w:val="00EF5787"/>
    <w:rsid w:val="00EF57AE"/>
    <w:rsid w:val="00EF606F"/>
    <w:rsid w:val="00EF60D0"/>
    <w:rsid w:val="00EF6123"/>
    <w:rsid w:val="00EF61CE"/>
    <w:rsid w:val="00EF64DD"/>
    <w:rsid w:val="00EF65E3"/>
    <w:rsid w:val="00EF6644"/>
    <w:rsid w:val="00EF69CC"/>
    <w:rsid w:val="00EF6C7C"/>
    <w:rsid w:val="00EF7CB4"/>
    <w:rsid w:val="00F0068D"/>
    <w:rsid w:val="00F00692"/>
    <w:rsid w:val="00F01995"/>
    <w:rsid w:val="00F01E39"/>
    <w:rsid w:val="00F02675"/>
    <w:rsid w:val="00F02983"/>
    <w:rsid w:val="00F033F2"/>
    <w:rsid w:val="00F03556"/>
    <w:rsid w:val="00F03EBA"/>
    <w:rsid w:val="00F04348"/>
    <w:rsid w:val="00F0438A"/>
    <w:rsid w:val="00F04546"/>
    <w:rsid w:val="00F0471E"/>
    <w:rsid w:val="00F047D6"/>
    <w:rsid w:val="00F04940"/>
    <w:rsid w:val="00F0528D"/>
    <w:rsid w:val="00F052ED"/>
    <w:rsid w:val="00F054E2"/>
    <w:rsid w:val="00F059FF"/>
    <w:rsid w:val="00F06C67"/>
    <w:rsid w:val="00F06DFD"/>
    <w:rsid w:val="00F06FDC"/>
    <w:rsid w:val="00F071D1"/>
    <w:rsid w:val="00F07533"/>
    <w:rsid w:val="00F07E2C"/>
    <w:rsid w:val="00F101CD"/>
    <w:rsid w:val="00F10629"/>
    <w:rsid w:val="00F108D4"/>
    <w:rsid w:val="00F10AB4"/>
    <w:rsid w:val="00F10C1B"/>
    <w:rsid w:val="00F10CDE"/>
    <w:rsid w:val="00F10DAC"/>
    <w:rsid w:val="00F10E7D"/>
    <w:rsid w:val="00F11050"/>
    <w:rsid w:val="00F1144D"/>
    <w:rsid w:val="00F11921"/>
    <w:rsid w:val="00F125D1"/>
    <w:rsid w:val="00F1314A"/>
    <w:rsid w:val="00F13AC2"/>
    <w:rsid w:val="00F13BC2"/>
    <w:rsid w:val="00F13BFC"/>
    <w:rsid w:val="00F13D3E"/>
    <w:rsid w:val="00F13EC0"/>
    <w:rsid w:val="00F140EA"/>
    <w:rsid w:val="00F14127"/>
    <w:rsid w:val="00F14748"/>
    <w:rsid w:val="00F14BB1"/>
    <w:rsid w:val="00F15405"/>
    <w:rsid w:val="00F15B80"/>
    <w:rsid w:val="00F15FA5"/>
    <w:rsid w:val="00F175A1"/>
    <w:rsid w:val="00F17645"/>
    <w:rsid w:val="00F1784B"/>
    <w:rsid w:val="00F17CC7"/>
    <w:rsid w:val="00F17EFC"/>
    <w:rsid w:val="00F206DF"/>
    <w:rsid w:val="00F209B7"/>
    <w:rsid w:val="00F20C8A"/>
    <w:rsid w:val="00F20CBC"/>
    <w:rsid w:val="00F2105B"/>
    <w:rsid w:val="00F210EC"/>
    <w:rsid w:val="00F214F9"/>
    <w:rsid w:val="00F21A47"/>
    <w:rsid w:val="00F21D11"/>
    <w:rsid w:val="00F228E9"/>
    <w:rsid w:val="00F23452"/>
    <w:rsid w:val="00F2376F"/>
    <w:rsid w:val="00F23CD8"/>
    <w:rsid w:val="00F23CED"/>
    <w:rsid w:val="00F23FE3"/>
    <w:rsid w:val="00F243D8"/>
    <w:rsid w:val="00F24F58"/>
    <w:rsid w:val="00F253B6"/>
    <w:rsid w:val="00F2552F"/>
    <w:rsid w:val="00F262C7"/>
    <w:rsid w:val="00F2630D"/>
    <w:rsid w:val="00F27372"/>
    <w:rsid w:val="00F27864"/>
    <w:rsid w:val="00F27D6A"/>
    <w:rsid w:val="00F30080"/>
    <w:rsid w:val="00F30143"/>
    <w:rsid w:val="00F302BD"/>
    <w:rsid w:val="00F30828"/>
    <w:rsid w:val="00F30853"/>
    <w:rsid w:val="00F309D2"/>
    <w:rsid w:val="00F30C4D"/>
    <w:rsid w:val="00F30D1D"/>
    <w:rsid w:val="00F31059"/>
    <w:rsid w:val="00F313D6"/>
    <w:rsid w:val="00F31922"/>
    <w:rsid w:val="00F31B82"/>
    <w:rsid w:val="00F31BE5"/>
    <w:rsid w:val="00F31C54"/>
    <w:rsid w:val="00F31E0A"/>
    <w:rsid w:val="00F32611"/>
    <w:rsid w:val="00F328A9"/>
    <w:rsid w:val="00F32AD1"/>
    <w:rsid w:val="00F32B93"/>
    <w:rsid w:val="00F33109"/>
    <w:rsid w:val="00F338D9"/>
    <w:rsid w:val="00F34303"/>
    <w:rsid w:val="00F34E38"/>
    <w:rsid w:val="00F34FE0"/>
    <w:rsid w:val="00F35E2D"/>
    <w:rsid w:val="00F360B9"/>
    <w:rsid w:val="00F369D4"/>
    <w:rsid w:val="00F36A05"/>
    <w:rsid w:val="00F36CBC"/>
    <w:rsid w:val="00F3715F"/>
    <w:rsid w:val="00F3756C"/>
    <w:rsid w:val="00F3783B"/>
    <w:rsid w:val="00F4054E"/>
    <w:rsid w:val="00F4072D"/>
    <w:rsid w:val="00F407B6"/>
    <w:rsid w:val="00F409F3"/>
    <w:rsid w:val="00F40F0C"/>
    <w:rsid w:val="00F41185"/>
    <w:rsid w:val="00F41868"/>
    <w:rsid w:val="00F42939"/>
    <w:rsid w:val="00F42EBE"/>
    <w:rsid w:val="00F43B47"/>
    <w:rsid w:val="00F43EF7"/>
    <w:rsid w:val="00F43F78"/>
    <w:rsid w:val="00F44355"/>
    <w:rsid w:val="00F44C00"/>
    <w:rsid w:val="00F45056"/>
    <w:rsid w:val="00F45431"/>
    <w:rsid w:val="00F45776"/>
    <w:rsid w:val="00F45A9C"/>
    <w:rsid w:val="00F45DCA"/>
    <w:rsid w:val="00F46369"/>
    <w:rsid w:val="00F46576"/>
    <w:rsid w:val="00F4666F"/>
    <w:rsid w:val="00F4694F"/>
    <w:rsid w:val="00F46AD5"/>
    <w:rsid w:val="00F47378"/>
    <w:rsid w:val="00F47573"/>
    <w:rsid w:val="00F4766C"/>
    <w:rsid w:val="00F5060E"/>
    <w:rsid w:val="00F507D1"/>
    <w:rsid w:val="00F513BB"/>
    <w:rsid w:val="00F51569"/>
    <w:rsid w:val="00F519CE"/>
    <w:rsid w:val="00F51AAE"/>
    <w:rsid w:val="00F51ADA"/>
    <w:rsid w:val="00F51B27"/>
    <w:rsid w:val="00F51CF5"/>
    <w:rsid w:val="00F51F23"/>
    <w:rsid w:val="00F521D5"/>
    <w:rsid w:val="00F5249D"/>
    <w:rsid w:val="00F52519"/>
    <w:rsid w:val="00F52CAC"/>
    <w:rsid w:val="00F52CFB"/>
    <w:rsid w:val="00F538DE"/>
    <w:rsid w:val="00F53ADF"/>
    <w:rsid w:val="00F540A9"/>
    <w:rsid w:val="00F5410B"/>
    <w:rsid w:val="00F5441E"/>
    <w:rsid w:val="00F54CF1"/>
    <w:rsid w:val="00F5505A"/>
    <w:rsid w:val="00F5545D"/>
    <w:rsid w:val="00F55FA3"/>
    <w:rsid w:val="00F565AF"/>
    <w:rsid w:val="00F565D5"/>
    <w:rsid w:val="00F56633"/>
    <w:rsid w:val="00F56808"/>
    <w:rsid w:val="00F56CF9"/>
    <w:rsid w:val="00F56FC1"/>
    <w:rsid w:val="00F574BF"/>
    <w:rsid w:val="00F57601"/>
    <w:rsid w:val="00F577D5"/>
    <w:rsid w:val="00F60203"/>
    <w:rsid w:val="00F60720"/>
    <w:rsid w:val="00F607C5"/>
    <w:rsid w:val="00F60DEA"/>
    <w:rsid w:val="00F61FE5"/>
    <w:rsid w:val="00F621D0"/>
    <w:rsid w:val="00F62301"/>
    <w:rsid w:val="00F62945"/>
    <w:rsid w:val="00F62D62"/>
    <w:rsid w:val="00F6302A"/>
    <w:rsid w:val="00F631C2"/>
    <w:rsid w:val="00F63950"/>
    <w:rsid w:val="00F63CCD"/>
    <w:rsid w:val="00F63FF2"/>
    <w:rsid w:val="00F642DA"/>
    <w:rsid w:val="00F6435E"/>
    <w:rsid w:val="00F6452F"/>
    <w:rsid w:val="00F64C2B"/>
    <w:rsid w:val="00F64D78"/>
    <w:rsid w:val="00F64D9C"/>
    <w:rsid w:val="00F651BE"/>
    <w:rsid w:val="00F654EF"/>
    <w:rsid w:val="00F65536"/>
    <w:rsid w:val="00F65A6D"/>
    <w:rsid w:val="00F65AFA"/>
    <w:rsid w:val="00F65EDF"/>
    <w:rsid w:val="00F660B3"/>
    <w:rsid w:val="00F662AF"/>
    <w:rsid w:val="00F674BA"/>
    <w:rsid w:val="00F67F53"/>
    <w:rsid w:val="00F70177"/>
    <w:rsid w:val="00F703BE"/>
    <w:rsid w:val="00F704CA"/>
    <w:rsid w:val="00F7090F"/>
    <w:rsid w:val="00F7109F"/>
    <w:rsid w:val="00F71471"/>
    <w:rsid w:val="00F71C81"/>
    <w:rsid w:val="00F71F69"/>
    <w:rsid w:val="00F72B72"/>
    <w:rsid w:val="00F72FCE"/>
    <w:rsid w:val="00F73332"/>
    <w:rsid w:val="00F7352E"/>
    <w:rsid w:val="00F7398E"/>
    <w:rsid w:val="00F7433B"/>
    <w:rsid w:val="00F745E0"/>
    <w:rsid w:val="00F74BB9"/>
    <w:rsid w:val="00F75010"/>
    <w:rsid w:val="00F75194"/>
    <w:rsid w:val="00F75574"/>
    <w:rsid w:val="00F75582"/>
    <w:rsid w:val="00F757F6"/>
    <w:rsid w:val="00F75DDE"/>
    <w:rsid w:val="00F76EFA"/>
    <w:rsid w:val="00F771D3"/>
    <w:rsid w:val="00F77C5A"/>
    <w:rsid w:val="00F804BE"/>
    <w:rsid w:val="00F808D5"/>
    <w:rsid w:val="00F80F22"/>
    <w:rsid w:val="00F8104E"/>
    <w:rsid w:val="00F817CE"/>
    <w:rsid w:val="00F818B7"/>
    <w:rsid w:val="00F818D8"/>
    <w:rsid w:val="00F82173"/>
    <w:rsid w:val="00F821DE"/>
    <w:rsid w:val="00F82877"/>
    <w:rsid w:val="00F84165"/>
    <w:rsid w:val="00F8456C"/>
    <w:rsid w:val="00F8574E"/>
    <w:rsid w:val="00F859D8"/>
    <w:rsid w:val="00F86562"/>
    <w:rsid w:val="00F8674B"/>
    <w:rsid w:val="00F86755"/>
    <w:rsid w:val="00F868F5"/>
    <w:rsid w:val="00F86966"/>
    <w:rsid w:val="00F86ACC"/>
    <w:rsid w:val="00F86AE2"/>
    <w:rsid w:val="00F86CC9"/>
    <w:rsid w:val="00F86D1D"/>
    <w:rsid w:val="00F86FCC"/>
    <w:rsid w:val="00F874C0"/>
    <w:rsid w:val="00F8751A"/>
    <w:rsid w:val="00F87874"/>
    <w:rsid w:val="00F87F2A"/>
    <w:rsid w:val="00F90164"/>
    <w:rsid w:val="00F9056A"/>
    <w:rsid w:val="00F90716"/>
    <w:rsid w:val="00F9095E"/>
    <w:rsid w:val="00F90EFD"/>
    <w:rsid w:val="00F90F8D"/>
    <w:rsid w:val="00F90F99"/>
    <w:rsid w:val="00F90FD5"/>
    <w:rsid w:val="00F92782"/>
    <w:rsid w:val="00F92F3E"/>
    <w:rsid w:val="00F9303D"/>
    <w:rsid w:val="00F93121"/>
    <w:rsid w:val="00F9333D"/>
    <w:rsid w:val="00F93AA9"/>
    <w:rsid w:val="00F9482E"/>
    <w:rsid w:val="00F94A9B"/>
    <w:rsid w:val="00F94F30"/>
    <w:rsid w:val="00F95643"/>
    <w:rsid w:val="00F9583B"/>
    <w:rsid w:val="00F9597D"/>
    <w:rsid w:val="00F9602F"/>
    <w:rsid w:val="00F96065"/>
    <w:rsid w:val="00F96985"/>
    <w:rsid w:val="00F96A3F"/>
    <w:rsid w:val="00F96D5F"/>
    <w:rsid w:val="00F970D2"/>
    <w:rsid w:val="00F97838"/>
    <w:rsid w:val="00F978CD"/>
    <w:rsid w:val="00F97F78"/>
    <w:rsid w:val="00FA0176"/>
    <w:rsid w:val="00FA03C8"/>
    <w:rsid w:val="00FA06C5"/>
    <w:rsid w:val="00FA0736"/>
    <w:rsid w:val="00FA0EB1"/>
    <w:rsid w:val="00FA1193"/>
    <w:rsid w:val="00FA16DC"/>
    <w:rsid w:val="00FA193E"/>
    <w:rsid w:val="00FA1B0D"/>
    <w:rsid w:val="00FA1EC2"/>
    <w:rsid w:val="00FA21C7"/>
    <w:rsid w:val="00FA26C5"/>
    <w:rsid w:val="00FA2BB3"/>
    <w:rsid w:val="00FA3281"/>
    <w:rsid w:val="00FA32C7"/>
    <w:rsid w:val="00FA3EED"/>
    <w:rsid w:val="00FA4A6F"/>
    <w:rsid w:val="00FA4D91"/>
    <w:rsid w:val="00FA57C1"/>
    <w:rsid w:val="00FA659A"/>
    <w:rsid w:val="00FA6898"/>
    <w:rsid w:val="00FA69D1"/>
    <w:rsid w:val="00FA6B1B"/>
    <w:rsid w:val="00FA6E67"/>
    <w:rsid w:val="00FA7104"/>
    <w:rsid w:val="00FB022F"/>
    <w:rsid w:val="00FB0B83"/>
    <w:rsid w:val="00FB0D82"/>
    <w:rsid w:val="00FB0FE7"/>
    <w:rsid w:val="00FB1162"/>
    <w:rsid w:val="00FB16FF"/>
    <w:rsid w:val="00FB244C"/>
    <w:rsid w:val="00FB2EF9"/>
    <w:rsid w:val="00FB31BA"/>
    <w:rsid w:val="00FB3453"/>
    <w:rsid w:val="00FB3E2D"/>
    <w:rsid w:val="00FB3FF0"/>
    <w:rsid w:val="00FB4C80"/>
    <w:rsid w:val="00FB5537"/>
    <w:rsid w:val="00FB585C"/>
    <w:rsid w:val="00FB5EF7"/>
    <w:rsid w:val="00FB5F3B"/>
    <w:rsid w:val="00FB60F2"/>
    <w:rsid w:val="00FB6712"/>
    <w:rsid w:val="00FB6A6A"/>
    <w:rsid w:val="00FB72DE"/>
    <w:rsid w:val="00FB7461"/>
    <w:rsid w:val="00FB775D"/>
    <w:rsid w:val="00FB7AF3"/>
    <w:rsid w:val="00FB7CA9"/>
    <w:rsid w:val="00FC054B"/>
    <w:rsid w:val="00FC1820"/>
    <w:rsid w:val="00FC1E67"/>
    <w:rsid w:val="00FC22F9"/>
    <w:rsid w:val="00FC2D3D"/>
    <w:rsid w:val="00FC2F1C"/>
    <w:rsid w:val="00FC329A"/>
    <w:rsid w:val="00FC35DF"/>
    <w:rsid w:val="00FC3F4E"/>
    <w:rsid w:val="00FC425F"/>
    <w:rsid w:val="00FC4A84"/>
    <w:rsid w:val="00FC4B34"/>
    <w:rsid w:val="00FC52EF"/>
    <w:rsid w:val="00FC5F3B"/>
    <w:rsid w:val="00FC6087"/>
    <w:rsid w:val="00FC66A2"/>
    <w:rsid w:val="00FC7429"/>
    <w:rsid w:val="00FC7CE9"/>
    <w:rsid w:val="00FD0044"/>
    <w:rsid w:val="00FD032A"/>
    <w:rsid w:val="00FD0408"/>
    <w:rsid w:val="00FD0448"/>
    <w:rsid w:val="00FD05F4"/>
    <w:rsid w:val="00FD07D5"/>
    <w:rsid w:val="00FD07F6"/>
    <w:rsid w:val="00FD0A83"/>
    <w:rsid w:val="00FD1171"/>
    <w:rsid w:val="00FD1832"/>
    <w:rsid w:val="00FD188D"/>
    <w:rsid w:val="00FD193C"/>
    <w:rsid w:val="00FD1A3B"/>
    <w:rsid w:val="00FD1EC8"/>
    <w:rsid w:val="00FD2E05"/>
    <w:rsid w:val="00FD2E56"/>
    <w:rsid w:val="00FD34C4"/>
    <w:rsid w:val="00FD357D"/>
    <w:rsid w:val="00FD3D51"/>
    <w:rsid w:val="00FD3F3F"/>
    <w:rsid w:val="00FD4094"/>
    <w:rsid w:val="00FD4239"/>
    <w:rsid w:val="00FD43B8"/>
    <w:rsid w:val="00FD467E"/>
    <w:rsid w:val="00FD47ED"/>
    <w:rsid w:val="00FD4F5B"/>
    <w:rsid w:val="00FD5029"/>
    <w:rsid w:val="00FD64A6"/>
    <w:rsid w:val="00FD670B"/>
    <w:rsid w:val="00FD6FBD"/>
    <w:rsid w:val="00FD7243"/>
    <w:rsid w:val="00FD73CA"/>
    <w:rsid w:val="00FD74DB"/>
    <w:rsid w:val="00FD7660"/>
    <w:rsid w:val="00FD7DA1"/>
    <w:rsid w:val="00FD7E2A"/>
    <w:rsid w:val="00FD7F3D"/>
    <w:rsid w:val="00FE0077"/>
    <w:rsid w:val="00FE0655"/>
    <w:rsid w:val="00FE0777"/>
    <w:rsid w:val="00FE15EC"/>
    <w:rsid w:val="00FE1FAB"/>
    <w:rsid w:val="00FE2365"/>
    <w:rsid w:val="00FE2451"/>
    <w:rsid w:val="00FE288B"/>
    <w:rsid w:val="00FE28FB"/>
    <w:rsid w:val="00FE2A7A"/>
    <w:rsid w:val="00FE2AB7"/>
    <w:rsid w:val="00FE2D97"/>
    <w:rsid w:val="00FE2FC8"/>
    <w:rsid w:val="00FE356B"/>
    <w:rsid w:val="00FE37D7"/>
    <w:rsid w:val="00FE3C41"/>
    <w:rsid w:val="00FE3F79"/>
    <w:rsid w:val="00FE3F99"/>
    <w:rsid w:val="00FE4877"/>
    <w:rsid w:val="00FE4979"/>
    <w:rsid w:val="00FE4C7B"/>
    <w:rsid w:val="00FE5187"/>
    <w:rsid w:val="00FE52F9"/>
    <w:rsid w:val="00FE6CBA"/>
    <w:rsid w:val="00FE7336"/>
    <w:rsid w:val="00FE787C"/>
    <w:rsid w:val="00FE7A96"/>
    <w:rsid w:val="00FF04D5"/>
    <w:rsid w:val="00FF0DF9"/>
    <w:rsid w:val="00FF0EDC"/>
    <w:rsid w:val="00FF1289"/>
    <w:rsid w:val="00FF12D5"/>
    <w:rsid w:val="00FF27BF"/>
    <w:rsid w:val="00FF2DCA"/>
    <w:rsid w:val="00FF3401"/>
    <w:rsid w:val="00FF3A70"/>
    <w:rsid w:val="00FF435C"/>
    <w:rsid w:val="00FF45A5"/>
    <w:rsid w:val="00FF5427"/>
    <w:rsid w:val="00FF5B3B"/>
    <w:rsid w:val="00FF5C91"/>
    <w:rsid w:val="00FF6661"/>
    <w:rsid w:val="00FF71AD"/>
    <w:rsid w:val="00FF77DA"/>
    <w:rsid w:val="2EF711A7"/>
    <w:rsid w:val="4F0ECDEE"/>
    <w:rsid w:val="54CF2063"/>
    <w:rsid w:val="5F58E1D7"/>
    <w:rsid w:val="657E5DC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4373"/>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D72906"/>
    <w:pPr>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clear" w:pos="1304"/>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210B7"/>
    <w:pPr>
      <w:numPr>
        <w:ilvl w:val="1"/>
        <w:numId w:val="15"/>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A210B7"/>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296F0D"/>
    <w:pPr>
      <w:keepNext w:val="0"/>
      <w:keepLines w:val="0"/>
      <w:widowControl w:val="0"/>
      <w:numPr>
        <w:numId w:val="16"/>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c-p">
    <w:name w:val="mc-p___"/>
    <w:basedOn w:val="Normal"/>
    <w:uiPriority w:val="99"/>
    <w:rsid w:val="00C24CB6"/>
    <w:pPr>
      <w:spacing w:before="100" w:beforeAutospacing="1" w:after="100" w:afterAutospacing="1" w:line="240" w:lineRule="auto"/>
    </w:pPr>
    <w:rPr>
      <w:rFonts w:ascii="Gulim" w:eastAsia="Gulim" w:hAnsi="Times New Roman" w:cs="Calibr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2.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5862</Words>
  <Characters>33419</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2022-11-07T04:01:00Z</dcterms:created>
  <dcterms:modified xsi:type="dcterms:W3CDTF">2022-11-07T04:01:00Z</dcterms:modified>
  <cp:category/>
</cp:coreProperties>
</file>